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FC6" w:rsidRPr="0061643D" w:rsidRDefault="00967223" w:rsidP="0061643D">
      <w:pPr>
        <w:shd w:val="clear" w:color="auto" w:fill="000000" w:themeFill="text1"/>
        <w:jc w:val="center"/>
        <w:rPr>
          <w:b/>
          <w:color w:val="FFFFFF" w:themeColor="background1"/>
          <w:sz w:val="28"/>
          <w:u w:val="single"/>
        </w:rPr>
      </w:pPr>
      <w:r w:rsidRPr="0061643D">
        <w:rPr>
          <w:b/>
          <w:color w:val="FFFFFF" w:themeColor="background1"/>
          <w:sz w:val="28"/>
          <w:u w:val="single"/>
        </w:rPr>
        <w:t>How to retain maximum for your exams</w:t>
      </w:r>
    </w:p>
    <w:p w:rsidR="008B1E8E" w:rsidRPr="008B1E8E" w:rsidRDefault="008B1E8E" w:rsidP="008B1E8E">
      <w:pPr>
        <w:rPr>
          <w:b/>
          <w:sz w:val="28"/>
          <w:u w:val="single"/>
        </w:rPr>
      </w:pPr>
      <w:r>
        <w:rPr>
          <w:b/>
          <w:noProof/>
          <w:sz w:val="28"/>
          <w:u w:val="single"/>
        </w:rPr>
        <w:drawing>
          <wp:inline distT="0" distB="0" distL="0" distR="0">
            <wp:extent cx="5486400" cy="3200400"/>
            <wp:effectExtent l="19050" t="0" r="1905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967223" w:rsidRPr="00967223" w:rsidRDefault="00967223" w:rsidP="008B1E8E">
      <w:pPr>
        <w:shd w:val="clear" w:color="auto" w:fill="000000" w:themeFill="text1"/>
        <w:spacing w:before="100" w:beforeAutospacing="1" w:after="100" w:afterAutospacing="1" w:line="360" w:lineRule="auto"/>
        <w:jc w:val="center"/>
        <w:outlineLvl w:val="1"/>
        <w:rPr>
          <w:rFonts w:eastAsia="Times New Roman" w:cstheme="minorHAnsi"/>
          <w:b/>
          <w:bCs/>
          <w:color w:val="FFFFFF" w:themeColor="background1"/>
          <w:sz w:val="24"/>
          <w:szCs w:val="24"/>
        </w:rPr>
      </w:pPr>
      <w:r w:rsidRPr="008B1E8E">
        <w:rPr>
          <w:rFonts w:eastAsia="Times New Roman" w:cstheme="minorHAnsi"/>
          <w:b/>
          <w:bCs/>
          <w:iCs/>
          <w:color w:val="FFFFFF" w:themeColor="background1"/>
          <w:sz w:val="24"/>
          <w:szCs w:val="24"/>
        </w:rPr>
        <w:t>Repetition (Reading)</w:t>
      </w:r>
    </w:p>
    <w:p w:rsidR="00967223" w:rsidRDefault="00967223"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If you want to remember the order of a story for a presentation, it may help to read its summary several times. When you reach the point of knowing what’s about to happen before you read it, then you know you’ve memorized the order of events.</w:t>
      </w:r>
    </w:p>
    <w:p w:rsidR="00967223" w:rsidRPr="008B1E8E" w:rsidRDefault="00967223" w:rsidP="008B1E8E">
      <w:pPr>
        <w:pStyle w:val="Heading2"/>
        <w:shd w:val="clear" w:color="auto" w:fill="000000" w:themeFill="text1"/>
        <w:spacing w:line="360" w:lineRule="auto"/>
        <w:jc w:val="center"/>
        <w:rPr>
          <w:rFonts w:asciiTheme="minorHAnsi" w:hAnsiTheme="minorHAnsi" w:cstheme="minorHAnsi"/>
          <w:color w:val="FFFFFF" w:themeColor="background1"/>
          <w:sz w:val="24"/>
          <w:szCs w:val="24"/>
        </w:rPr>
      </w:pPr>
      <w:r w:rsidRPr="008B1E8E">
        <w:rPr>
          <w:rStyle w:val="Strong"/>
          <w:rFonts w:asciiTheme="minorHAnsi" w:hAnsiTheme="minorHAnsi" w:cstheme="minorHAnsi"/>
          <w:b/>
          <w:bCs/>
          <w:iCs/>
          <w:color w:val="FFFFFF" w:themeColor="background1"/>
          <w:sz w:val="24"/>
          <w:szCs w:val="24"/>
        </w:rPr>
        <w:t>Repetition (Writing)</w:t>
      </w:r>
    </w:p>
    <w:p w:rsidR="00967223" w:rsidRPr="008B1E8E" w:rsidRDefault="00967223" w:rsidP="008B1E8E">
      <w:pPr>
        <w:pStyle w:val="NormalWeb"/>
        <w:spacing w:line="360" w:lineRule="auto"/>
        <w:jc w:val="both"/>
        <w:rPr>
          <w:rFonts w:asciiTheme="minorHAnsi" w:hAnsiTheme="minorHAnsi" w:cstheme="minorHAnsi"/>
          <w:color w:val="000000" w:themeColor="text1"/>
        </w:rPr>
      </w:pPr>
      <w:r w:rsidRPr="008B1E8E">
        <w:rPr>
          <w:rFonts w:asciiTheme="minorHAnsi" w:hAnsiTheme="minorHAnsi" w:cstheme="minorHAnsi"/>
          <w:color w:val="000000" w:themeColor="text1"/>
        </w:rPr>
        <w:t>When it comes to things like new terms and spelling differences, sometimes writing and re-writing something until it becomes second nature can help you to memorize it.</w:t>
      </w:r>
    </w:p>
    <w:p w:rsidR="00967223" w:rsidRPr="008B1E8E" w:rsidRDefault="00967223" w:rsidP="008B1E8E">
      <w:pPr>
        <w:pStyle w:val="Heading2"/>
        <w:shd w:val="clear" w:color="auto" w:fill="000000" w:themeFill="text1"/>
        <w:spacing w:line="360" w:lineRule="auto"/>
        <w:jc w:val="center"/>
        <w:rPr>
          <w:rFonts w:asciiTheme="minorHAnsi" w:hAnsiTheme="minorHAnsi" w:cstheme="minorHAnsi"/>
          <w:color w:val="FFFFFF" w:themeColor="background1"/>
          <w:sz w:val="24"/>
          <w:szCs w:val="24"/>
        </w:rPr>
      </w:pPr>
      <w:r w:rsidRPr="008B1E8E">
        <w:rPr>
          <w:rStyle w:val="Strong"/>
          <w:rFonts w:asciiTheme="minorHAnsi" w:hAnsiTheme="minorHAnsi" w:cstheme="minorHAnsi"/>
          <w:b/>
          <w:bCs/>
          <w:iCs/>
          <w:color w:val="FFFFFF" w:themeColor="background1"/>
          <w:sz w:val="24"/>
          <w:szCs w:val="24"/>
        </w:rPr>
        <w:t>Organize</w:t>
      </w:r>
    </w:p>
    <w:p w:rsidR="00967223" w:rsidRPr="008B1E8E" w:rsidRDefault="00967223" w:rsidP="008B1E8E">
      <w:pPr>
        <w:pStyle w:val="NormalWeb"/>
        <w:spacing w:line="360" w:lineRule="auto"/>
        <w:jc w:val="both"/>
        <w:rPr>
          <w:rFonts w:asciiTheme="minorHAnsi" w:hAnsiTheme="minorHAnsi" w:cstheme="minorHAnsi"/>
          <w:color w:val="000000" w:themeColor="text1"/>
        </w:rPr>
      </w:pPr>
      <w:r w:rsidRPr="008B1E8E">
        <w:rPr>
          <w:rFonts w:asciiTheme="minorHAnsi" w:hAnsiTheme="minorHAnsi" w:cstheme="minorHAnsi"/>
          <w:color w:val="000000" w:themeColor="text1"/>
        </w:rPr>
        <w:t>If you organize a list of names you must remember in alphabetical order, you’ll more easily notice that you skipped a name if you’ve jumped from A names to C names without the name starting with B you wrote the night before.</w:t>
      </w:r>
    </w:p>
    <w:p w:rsidR="008B1E8E" w:rsidRPr="008B1E8E" w:rsidRDefault="00967223" w:rsidP="008B1E8E">
      <w:pPr>
        <w:shd w:val="clear" w:color="auto" w:fill="000000" w:themeFill="text1"/>
        <w:spacing w:line="360" w:lineRule="auto"/>
        <w:jc w:val="center"/>
        <w:rPr>
          <w:rFonts w:cstheme="minorHAnsi"/>
          <w:color w:val="FFFFFF" w:themeColor="background1"/>
          <w:sz w:val="24"/>
          <w:szCs w:val="24"/>
        </w:rPr>
      </w:pPr>
      <w:r w:rsidRPr="008B1E8E">
        <w:rPr>
          <w:rFonts w:cstheme="minorHAnsi"/>
          <w:b/>
          <w:bCs/>
          <w:color w:val="FFFFFF" w:themeColor="background1"/>
          <w:sz w:val="24"/>
          <w:szCs w:val="24"/>
        </w:rPr>
        <w:t>Teach someone else.</w:t>
      </w:r>
    </w:p>
    <w:p w:rsidR="00967223" w:rsidRPr="008B1E8E" w:rsidRDefault="00967223"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lastRenderedPageBreak/>
        <w:t>Teaching the information to someone else is one of the best ways to learn. If you don’t have a willing listener like a parent or a friend, you can teach the wall (best done behind closed doors!).</w:t>
      </w:r>
    </w:p>
    <w:p w:rsidR="008B1E8E" w:rsidRPr="008B1E8E" w:rsidRDefault="008B1E8E" w:rsidP="008B1E8E">
      <w:pPr>
        <w:spacing w:line="360" w:lineRule="auto"/>
        <w:jc w:val="both"/>
        <w:rPr>
          <w:rFonts w:cstheme="minorHAnsi"/>
          <w:color w:val="000000" w:themeColor="text1"/>
          <w:sz w:val="24"/>
          <w:szCs w:val="24"/>
        </w:rPr>
      </w:pPr>
    </w:p>
    <w:p w:rsidR="008B1E8E" w:rsidRPr="008B1E8E" w:rsidRDefault="008B1E8E" w:rsidP="008B1E8E">
      <w:pPr>
        <w:shd w:val="clear" w:color="auto" w:fill="000000" w:themeFill="text1"/>
        <w:spacing w:line="360" w:lineRule="auto"/>
        <w:jc w:val="center"/>
        <w:rPr>
          <w:rStyle w:val="uiqtextrenderedqtext"/>
          <w:rFonts w:cstheme="minorHAnsi"/>
          <w:b/>
          <w:color w:val="FFFFFF" w:themeColor="background1"/>
          <w:sz w:val="24"/>
          <w:szCs w:val="24"/>
        </w:rPr>
      </w:pPr>
      <w:r w:rsidRPr="008B1E8E">
        <w:rPr>
          <w:rStyle w:val="uiqtextrenderedqtext"/>
          <w:rFonts w:cstheme="minorHAnsi"/>
          <w:b/>
          <w:color w:val="FFFFFF" w:themeColor="background1"/>
          <w:sz w:val="24"/>
          <w:szCs w:val="24"/>
        </w:rPr>
        <w:t xml:space="preserve">Regularity </w:t>
      </w:r>
      <w:proofErr w:type="gramStart"/>
      <w:r w:rsidRPr="008B1E8E">
        <w:rPr>
          <w:rStyle w:val="uiqtextrenderedqtext"/>
          <w:rFonts w:cstheme="minorHAnsi"/>
          <w:b/>
          <w:color w:val="FFFFFF" w:themeColor="background1"/>
          <w:sz w:val="24"/>
          <w:szCs w:val="24"/>
        </w:rPr>
        <w:t>Be</w:t>
      </w:r>
      <w:proofErr w:type="gramEnd"/>
      <w:r w:rsidRPr="008B1E8E">
        <w:rPr>
          <w:rStyle w:val="uiqtextrenderedqtext"/>
          <w:rFonts w:cstheme="minorHAnsi"/>
          <w:b/>
          <w:color w:val="FFFFFF" w:themeColor="background1"/>
          <w:sz w:val="24"/>
          <w:szCs w:val="24"/>
        </w:rPr>
        <w:t xml:space="preserve"> consistent.</w:t>
      </w:r>
    </w:p>
    <w:p w:rsidR="008B1E8E" w:rsidRPr="008B1E8E" w:rsidRDefault="008B1E8E" w:rsidP="008B1E8E">
      <w:pPr>
        <w:spacing w:line="360" w:lineRule="auto"/>
        <w:jc w:val="both"/>
        <w:rPr>
          <w:rStyle w:val="uiqtextrenderedqtext"/>
          <w:rFonts w:cstheme="minorHAnsi"/>
          <w:color w:val="000000" w:themeColor="text1"/>
          <w:sz w:val="24"/>
          <w:szCs w:val="24"/>
        </w:rPr>
      </w:pPr>
      <w:r w:rsidRPr="008B1E8E">
        <w:rPr>
          <w:rStyle w:val="uiqtextrenderedqtext"/>
          <w:rFonts w:cstheme="minorHAnsi"/>
          <w:color w:val="000000" w:themeColor="text1"/>
          <w:sz w:val="24"/>
          <w:szCs w:val="24"/>
        </w:rPr>
        <w:t xml:space="preserve">Don't slack and take days off unnecessarily. Keep on putting regular efforts. Make small targets and achieve them. </w:t>
      </w:r>
      <w:r w:rsidRPr="008B1E8E">
        <w:rPr>
          <w:rStyle w:val="uiqtextrenderedqtext"/>
          <w:rFonts w:cstheme="minorHAnsi"/>
          <w:color w:val="000000" w:themeColor="text1"/>
          <w:sz w:val="24"/>
          <w:szCs w:val="24"/>
        </w:rPr>
        <w:tab/>
      </w:r>
    </w:p>
    <w:p w:rsidR="008B1E8E" w:rsidRPr="008B1E8E" w:rsidRDefault="008B1E8E" w:rsidP="008B1E8E">
      <w:pPr>
        <w:spacing w:line="360" w:lineRule="auto"/>
        <w:jc w:val="both"/>
        <w:rPr>
          <w:rStyle w:val="uiqtextrenderedqtext"/>
          <w:rFonts w:cstheme="minorHAnsi"/>
          <w:color w:val="000000" w:themeColor="text1"/>
          <w:sz w:val="24"/>
          <w:szCs w:val="24"/>
        </w:rPr>
      </w:pPr>
      <w:r w:rsidRPr="008B1E8E">
        <w:rPr>
          <w:rStyle w:val="uiqtextrenderedqtext"/>
          <w:rFonts w:cstheme="minorHAnsi"/>
          <w:color w:val="000000" w:themeColor="text1"/>
          <w:sz w:val="24"/>
          <w:szCs w:val="24"/>
        </w:rPr>
        <w:t>Focus on heading for ISCA word to word and skim through the explanation</w:t>
      </w:r>
    </w:p>
    <w:p w:rsidR="008B1E8E" w:rsidRPr="008B1E8E" w:rsidRDefault="008B1E8E" w:rsidP="008B1E8E">
      <w:pPr>
        <w:spacing w:line="360" w:lineRule="auto"/>
        <w:jc w:val="both"/>
        <w:rPr>
          <w:rStyle w:val="uiqtextrenderedqtext"/>
          <w:rFonts w:cstheme="minorHAnsi"/>
          <w:color w:val="000000" w:themeColor="text1"/>
          <w:sz w:val="24"/>
          <w:szCs w:val="24"/>
        </w:rPr>
      </w:pPr>
    </w:p>
    <w:p w:rsidR="008B1E8E" w:rsidRPr="008B1E8E" w:rsidRDefault="008B1E8E" w:rsidP="008B1E8E">
      <w:pPr>
        <w:shd w:val="clear" w:color="auto" w:fill="000000" w:themeFill="text1"/>
        <w:spacing w:line="360" w:lineRule="auto"/>
        <w:jc w:val="center"/>
        <w:rPr>
          <w:rFonts w:cstheme="minorHAnsi"/>
          <w:b/>
          <w:color w:val="FFFFFF" w:themeColor="background1"/>
          <w:sz w:val="24"/>
          <w:szCs w:val="24"/>
        </w:rPr>
      </w:pPr>
      <w:r w:rsidRPr="008B1E8E">
        <w:rPr>
          <w:rFonts w:cstheme="minorHAnsi"/>
          <w:b/>
          <w:color w:val="FFFFFF" w:themeColor="background1"/>
          <w:sz w:val="24"/>
          <w:szCs w:val="24"/>
        </w:rPr>
        <w:t>Mnemonics</w:t>
      </w:r>
    </w:p>
    <w:p w:rsidR="008B1E8E" w:rsidRPr="008B1E8E" w:rsidRDefault="008B1E8E" w:rsidP="008B1E8E">
      <w:pPr>
        <w:spacing w:line="360" w:lineRule="auto"/>
        <w:jc w:val="both"/>
        <w:rPr>
          <w:rFonts w:cstheme="minorHAnsi"/>
          <w:b/>
          <w:color w:val="000000" w:themeColor="text1"/>
          <w:sz w:val="24"/>
          <w:szCs w:val="24"/>
        </w:rPr>
      </w:pPr>
      <w:r w:rsidRPr="008B1E8E">
        <w:rPr>
          <w:rFonts w:cstheme="minorHAnsi"/>
          <w:color w:val="000000" w:themeColor="text1"/>
          <w:sz w:val="24"/>
          <w:szCs w:val="24"/>
        </w:rPr>
        <w:t>A</w:t>
      </w:r>
      <w:r w:rsidRPr="008B1E8E">
        <w:rPr>
          <w:rFonts w:cstheme="minorHAnsi"/>
          <w:b/>
          <w:color w:val="000000" w:themeColor="text1"/>
          <w:sz w:val="24"/>
          <w:szCs w:val="24"/>
        </w:rPr>
        <w:t xml:space="preserve"> </w:t>
      </w:r>
      <w:r w:rsidRPr="008B1E8E">
        <w:rPr>
          <w:rStyle w:val="hscoswrapper"/>
          <w:rFonts w:cstheme="minorHAnsi"/>
          <w:color w:val="000000" w:themeColor="text1"/>
          <w:sz w:val="24"/>
          <w:szCs w:val="24"/>
        </w:rPr>
        <w:t xml:space="preserve">mnemonic is a learning aid in the form of letters, patterns or links to help in memorizing a certain subject. Some good examples of mnemonics are ‘VIBGYOR’ to memorize the </w:t>
      </w:r>
      <w:proofErr w:type="spellStart"/>
      <w:r w:rsidRPr="008B1E8E">
        <w:rPr>
          <w:rStyle w:val="hscoswrapper"/>
          <w:rFonts w:cstheme="minorHAnsi"/>
          <w:color w:val="000000" w:themeColor="text1"/>
          <w:sz w:val="24"/>
          <w:szCs w:val="24"/>
        </w:rPr>
        <w:t>colours</w:t>
      </w:r>
      <w:proofErr w:type="spellEnd"/>
      <w:r w:rsidRPr="008B1E8E">
        <w:rPr>
          <w:rStyle w:val="hscoswrapper"/>
          <w:rFonts w:cstheme="minorHAnsi"/>
          <w:color w:val="000000" w:themeColor="text1"/>
          <w:sz w:val="24"/>
          <w:szCs w:val="24"/>
        </w:rPr>
        <w:t xml:space="preserve"> of the rainbow, or BODMAS to remember how to solve mathematical problems. You can make up your own mnemonics that will aid your through the exam season. Another way to memorize mnemonically is by making up a little song or jingle. An amusing and extremely catchy song comes to mind – the Periodic Table Song. If you haven’t heard it, there is a version of it on the internet. This is a classic example of a mnemonic and there are several others that’ll give you a better picture and help you create some of your own.</w:t>
      </w:r>
    </w:p>
    <w:p w:rsidR="008B1E8E" w:rsidRPr="008B1E8E" w:rsidRDefault="008B1E8E" w:rsidP="008B1E8E">
      <w:pPr>
        <w:spacing w:line="360" w:lineRule="auto"/>
        <w:jc w:val="both"/>
        <w:rPr>
          <w:rStyle w:val="hscoswrapper"/>
          <w:rFonts w:cstheme="minorHAnsi"/>
          <w:color w:val="000000" w:themeColor="text1"/>
          <w:sz w:val="24"/>
          <w:szCs w:val="24"/>
        </w:rPr>
      </w:pPr>
      <w:r w:rsidRPr="008B1E8E">
        <w:rPr>
          <w:rStyle w:val="hscoswrapper"/>
          <w:rFonts w:cstheme="minorHAnsi"/>
          <w:color w:val="000000" w:themeColor="text1"/>
          <w:sz w:val="24"/>
          <w:szCs w:val="24"/>
        </w:rPr>
        <w:t>For example, he came up with the mnemonic MIRACLES to help you remember what is involved in Fraudulent Financial Reporting.</w:t>
      </w:r>
    </w:p>
    <w:tbl>
      <w:tblPr>
        <w:tblStyle w:val="TableGrid"/>
        <w:tblW w:w="0" w:type="auto"/>
        <w:tblLook w:val="04A0"/>
      </w:tblPr>
      <w:tblGrid>
        <w:gridCol w:w="1638"/>
        <w:gridCol w:w="7938"/>
      </w:tblGrid>
      <w:tr w:rsidR="008B1E8E" w:rsidRPr="008B1E8E" w:rsidTr="008B1E8E">
        <w:tc>
          <w:tcPr>
            <w:tcW w:w="9576" w:type="dxa"/>
            <w:gridSpan w:val="2"/>
            <w:shd w:val="clear" w:color="auto" w:fill="000000" w:themeFill="text1"/>
          </w:tcPr>
          <w:p w:rsidR="008B1E8E" w:rsidRPr="008B1E8E" w:rsidRDefault="008B1E8E" w:rsidP="008B1E8E">
            <w:pPr>
              <w:spacing w:line="360" w:lineRule="auto"/>
              <w:jc w:val="center"/>
              <w:rPr>
                <w:rFonts w:cstheme="minorHAnsi"/>
                <w:b/>
                <w:color w:val="FFFFFF" w:themeColor="background1"/>
                <w:sz w:val="24"/>
                <w:szCs w:val="24"/>
              </w:rPr>
            </w:pPr>
            <w:r w:rsidRPr="008B1E8E">
              <w:rPr>
                <w:rStyle w:val="hscoswrapper"/>
                <w:rFonts w:cstheme="minorHAnsi"/>
                <w:b/>
                <w:color w:val="FFFFFF" w:themeColor="background1"/>
                <w:sz w:val="24"/>
                <w:szCs w:val="24"/>
              </w:rPr>
              <w:t>Fraudulent Financial Reporting</w:t>
            </w:r>
          </w:p>
        </w:tc>
      </w:tr>
      <w:tr w:rsidR="008B1E8E" w:rsidRPr="008B1E8E" w:rsidTr="00472A1C">
        <w:tc>
          <w:tcPr>
            <w:tcW w:w="16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M</w:t>
            </w:r>
          </w:p>
        </w:tc>
        <w:tc>
          <w:tcPr>
            <w:tcW w:w="7938" w:type="dxa"/>
          </w:tcPr>
          <w:p w:rsidR="008B1E8E" w:rsidRPr="008B1E8E" w:rsidRDefault="008B1E8E" w:rsidP="008B1E8E">
            <w:pPr>
              <w:spacing w:line="360" w:lineRule="auto"/>
              <w:jc w:val="both"/>
              <w:rPr>
                <w:rFonts w:cstheme="minorHAnsi"/>
                <w:color w:val="000000" w:themeColor="text1"/>
                <w:sz w:val="24"/>
                <w:szCs w:val="24"/>
              </w:rPr>
            </w:pPr>
            <w:proofErr w:type="spellStart"/>
            <w:r w:rsidRPr="008B1E8E">
              <w:rPr>
                <w:rFonts w:cstheme="minorHAnsi"/>
                <w:color w:val="000000" w:themeColor="text1"/>
                <w:sz w:val="24"/>
                <w:szCs w:val="24"/>
              </w:rPr>
              <w:t>Missapplication</w:t>
            </w:r>
            <w:proofErr w:type="spellEnd"/>
            <w:r w:rsidRPr="008B1E8E">
              <w:rPr>
                <w:rFonts w:cstheme="minorHAnsi"/>
                <w:color w:val="000000" w:themeColor="text1"/>
                <w:sz w:val="24"/>
                <w:szCs w:val="24"/>
              </w:rPr>
              <w:t xml:space="preserve"> of accounting principle </w:t>
            </w:r>
          </w:p>
        </w:tc>
      </w:tr>
      <w:tr w:rsidR="008B1E8E" w:rsidRPr="008B1E8E" w:rsidTr="00472A1C">
        <w:tc>
          <w:tcPr>
            <w:tcW w:w="16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I</w:t>
            </w:r>
          </w:p>
        </w:tc>
        <w:tc>
          <w:tcPr>
            <w:tcW w:w="79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 xml:space="preserve">Intentional omission </w:t>
            </w:r>
          </w:p>
        </w:tc>
      </w:tr>
      <w:tr w:rsidR="008B1E8E" w:rsidRPr="008B1E8E" w:rsidTr="00472A1C">
        <w:tc>
          <w:tcPr>
            <w:tcW w:w="16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R</w:t>
            </w:r>
          </w:p>
        </w:tc>
        <w:tc>
          <w:tcPr>
            <w:tcW w:w="79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 xml:space="preserve">Recording fictitious journal entries at the end of accounting </w:t>
            </w:r>
            <w:proofErr w:type="spellStart"/>
            <w:r w:rsidRPr="008B1E8E">
              <w:rPr>
                <w:rFonts w:cstheme="minorHAnsi"/>
                <w:color w:val="000000" w:themeColor="text1"/>
                <w:sz w:val="24"/>
                <w:szCs w:val="24"/>
              </w:rPr>
              <w:t>perido</w:t>
            </w:r>
            <w:proofErr w:type="spellEnd"/>
          </w:p>
        </w:tc>
      </w:tr>
      <w:tr w:rsidR="008B1E8E" w:rsidRPr="008B1E8E" w:rsidTr="00472A1C">
        <w:tc>
          <w:tcPr>
            <w:tcW w:w="16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A</w:t>
            </w:r>
          </w:p>
        </w:tc>
        <w:tc>
          <w:tcPr>
            <w:tcW w:w="79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Adjusting assumptions</w:t>
            </w:r>
          </w:p>
        </w:tc>
      </w:tr>
      <w:tr w:rsidR="008B1E8E" w:rsidRPr="008B1E8E" w:rsidTr="00472A1C">
        <w:tc>
          <w:tcPr>
            <w:tcW w:w="16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lastRenderedPageBreak/>
              <w:t>C</w:t>
            </w:r>
          </w:p>
        </w:tc>
        <w:tc>
          <w:tcPr>
            <w:tcW w:w="79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Concealment of facts</w:t>
            </w:r>
          </w:p>
        </w:tc>
      </w:tr>
      <w:tr w:rsidR="008B1E8E" w:rsidRPr="008B1E8E" w:rsidTr="00472A1C">
        <w:tc>
          <w:tcPr>
            <w:tcW w:w="16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L</w:t>
            </w:r>
          </w:p>
        </w:tc>
        <w:tc>
          <w:tcPr>
            <w:tcW w:w="79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 xml:space="preserve">Ledger alteration </w:t>
            </w:r>
          </w:p>
        </w:tc>
      </w:tr>
      <w:tr w:rsidR="008B1E8E" w:rsidRPr="008B1E8E" w:rsidTr="00472A1C">
        <w:tc>
          <w:tcPr>
            <w:tcW w:w="16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E</w:t>
            </w:r>
          </w:p>
        </w:tc>
        <w:tc>
          <w:tcPr>
            <w:tcW w:w="79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Engaging in complex transactions</w:t>
            </w:r>
          </w:p>
        </w:tc>
      </w:tr>
      <w:tr w:rsidR="008B1E8E" w:rsidRPr="008B1E8E" w:rsidTr="00472A1C">
        <w:tc>
          <w:tcPr>
            <w:tcW w:w="16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S</w:t>
            </w:r>
          </w:p>
        </w:tc>
        <w:tc>
          <w:tcPr>
            <w:tcW w:w="7938" w:type="dxa"/>
          </w:tcPr>
          <w:p w:rsidR="008B1E8E" w:rsidRPr="008B1E8E" w:rsidRDefault="008B1E8E" w:rsidP="008B1E8E">
            <w:pPr>
              <w:spacing w:line="360" w:lineRule="auto"/>
              <w:jc w:val="both"/>
              <w:rPr>
                <w:rFonts w:cstheme="minorHAnsi"/>
                <w:color w:val="000000" w:themeColor="text1"/>
                <w:sz w:val="24"/>
                <w:szCs w:val="24"/>
              </w:rPr>
            </w:pPr>
            <w:r w:rsidRPr="008B1E8E">
              <w:rPr>
                <w:rFonts w:cstheme="minorHAnsi"/>
                <w:color w:val="000000" w:themeColor="text1"/>
                <w:sz w:val="24"/>
                <w:szCs w:val="24"/>
              </w:rPr>
              <w:t xml:space="preserve">Significant alteration </w:t>
            </w:r>
          </w:p>
        </w:tc>
      </w:tr>
    </w:tbl>
    <w:p w:rsidR="008B1E8E" w:rsidRDefault="008B1E8E" w:rsidP="008B1E8E">
      <w:pPr>
        <w:spacing w:line="360" w:lineRule="auto"/>
        <w:jc w:val="both"/>
        <w:rPr>
          <w:rFonts w:cstheme="minorHAnsi"/>
          <w:color w:val="000000" w:themeColor="text1"/>
          <w:sz w:val="24"/>
          <w:szCs w:val="24"/>
        </w:rPr>
      </w:pPr>
    </w:p>
    <w:p w:rsidR="00450A02" w:rsidRPr="003F69D3" w:rsidRDefault="0061643D" w:rsidP="003F69D3">
      <w:pPr>
        <w:shd w:val="clear" w:color="auto" w:fill="000000" w:themeFill="text1"/>
        <w:spacing w:line="360" w:lineRule="auto"/>
        <w:jc w:val="center"/>
        <w:rPr>
          <w:rFonts w:cstheme="minorHAnsi"/>
          <w:b/>
          <w:color w:val="FFFFFF" w:themeColor="background1"/>
          <w:sz w:val="24"/>
          <w:szCs w:val="24"/>
        </w:rPr>
      </w:pPr>
      <w:r w:rsidRPr="003F69D3">
        <w:rPr>
          <w:rFonts w:cstheme="minorHAnsi"/>
          <w:b/>
          <w:color w:val="FFFFFF" w:themeColor="background1"/>
          <w:sz w:val="24"/>
          <w:szCs w:val="24"/>
        </w:rPr>
        <w:t>Practice no of Practical Question</w:t>
      </w:r>
    </w:p>
    <w:p w:rsidR="00FB74AC" w:rsidRDefault="003F69D3" w:rsidP="00FB74AC">
      <w:pPr>
        <w:spacing w:after="0" w:line="360" w:lineRule="auto"/>
        <w:jc w:val="both"/>
        <w:rPr>
          <w:rFonts w:eastAsia="Times New Roman" w:cstheme="minorHAnsi"/>
          <w:sz w:val="24"/>
          <w:szCs w:val="24"/>
        </w:rPr>
      </w:pPr>
      <w:r w:rsidRPr="00FB74AC">
        <w:rPr>
          <w:rFonts w:cstheme="minorHAnsi"/>
          <w:color w:val="000000" w:themeColor="text1"/>
          <w:sz w:val="24"/>
          <w:szCs w:val="24"/>
        </w:rPr>
        <w:t xml:space="preserve">Do no. of practical </w:t>
      </w:r>
      <w:r w:rsidR="00FB74AC" w:rsidRPr="00FB74AC">
        <w:rPr>
          <w:rFonts w:cstheme="minorHAnsi"/>
          <w:color w:val="000000" w:themeColor="text1"/>
          <w:sz w:val="24"/>
          <w:szCs w:val="24"/>
        </w:rPr>
        <w:t>Questions because Practical is that subject where you have to get full marks there is more chance to get exemption</w:t>
      </w:r>
      <w:r w:rsidR="00FB74AC" w:rsidRPr="00FB74AC">
        <w:rPr>
          <w:rFonts w:cstheme="minorHAnsi"/>
        </w:rPr>
        <w:t xml:space="preserve"> </w:t>
      </w:r>
      <w:r w:rsidR="00FB74AC" w:rsidRPr="00FB74AC">
        <w:rPr>
          <w:rFonts w:eastAsia="Times New Roman" w:cstheme="minorHAnsi"/>
          <w:sz w:val="24"/>
          <w:szCs w:val="24"/>
        </w:rPr>
        <w:t>while making practical questions you should highlight the important adjustments so that when you revise again you need to focus on that adjustment only. Do not revise whole questions since every question has same format and same type of adjustments. By doing this you can make notes of your practical papers as well.</w:t>
      </w:r>
    </w:p>
    <w:p w:rsidR="000622B9" w:rsidRDefault="000622B9" w:rsidP="000622B9">
      <w:pPr>
        <w:spacing w:line="360" w:lineRule="auto"/>
        <w:jc w:val="both"/>
        <w:rPr>
          <w:rFonts w:eastAsia="Times New Roman" w:cstheme="minorHAnsi"/>
          <w:sz w:val="24"/>
          <w:szCs w:val="24"/>
        </w:rPr>
      </w:pPr>
    </w:p>
    <w:p w:rsidR="000622B9" w:rsidRPr="000622B9" w:rsidRDefault="000622B9" w:rsidP="000622B9">
      <w:pPr>
        <w:shd w:val="clear" w:color="auto" w:fill="000000" w:themeFill="text1"/>
        <w:spacing w:line="360" w:lineRule="auto"/>
        <w:jc w:val="center"/>
        <w:rPr>
          <w:rFonts w:cstheme="minorHAnsi"/>
          <w:b/>
          <w:color w:val="FFFFFF" w:themeColor="background1"/>
          <w:sz w:val="24"/>
          <w:szCs w:val="24"/>
        </w:rPr>
      </w:pPr>
      <w:r w:rsidRPr="000622B9">
        <w:rPr>
          <w:rFonts w:cstheme="minorHAnsi"/>
          <w:b/>
          <w:color w:val="FFFFFF" w:themeColor="background1"/>
          <w:sz w:val="24"/>
          <w:szCs w:val="24"/>
        </w:rPr>
        <w:t>Tips for AS Preparation</w:t>
      </w:r>
    </w:p>
    <w:p w:rsidR="000622B9" w:rsidRDefault="000622B9" w:rsidP="000622B9">
      <w:pPr>
        <w:spacing w:after="0" w:line="360" w:lineRule="auto"/>
        <w:jc w:val="both"/>
        <w:rPr>
          <w:rFonts w:eastAsia="Times New Roman" w:cstheme="minorHAnsi"/>
          <w:sz w:val="24"/>
          <w:szCs w:val="24"/>
        </w:rPr>
      </w:pPr>
      <w:r w:rsidRPr="000622B9">
        <w:rPr>
          <w:rFonts w:eastAsia="Times New Roman" w:cstheme="minorHAnsi"/>
          <w:sz w:val="24"/>
          <w:szCs w:val="24"/>
        </w:rPr>
        <w:t>I have observed that IPCC students generally do not prepare for the AS, which are compulsorily asked in Accounts as well as Audit paper covering around 25-30 marks. AS are really very easy to read and revise so do not leave them. Also do not give time to AS from your scheduled time. Read AS in your idle time like; when you think “after half an hour I have to go to meet my friend or go somewhere or take my lunch/dinner or go to bed”. In such case you generally do not start your study for that short span of time because you feel “YAAR HALF AN HOUR MAIN KUCH NAHI HOGA PRACTICALS OR THEORY LAGAKAR”. In that idle time, you should study AS. By doing so, you will save lot of time by not allotting any time to AS from your scheduled time and still be able to prepare for it.</w:t>
      </w:r>
    </w:p>
    <w:p w:rsidR="00FB74AC" w:rsidRPr="00750596" w:rsidRDefault="000622B9" w:rsidP="00750596">
      <w:pPr>
        <w:spacing w:after="0" w:line="360" w:lineRule="auto"/>
        <w:jc w:val="center"/>
        <w:rPr>
          <w:rFonts w:eastAsia="Times New Roman" w:cstheme="minorHAnsi"/>
          <w:b/>
          <w:sz w:val="24"/>
          <w:szCs w:val="24"/>
        </w:rPr>
      </w:pPr>
      <w:r w:rsidRPr="000622B9">
        <w:rPr>
          <w:rFonts w:eastAsia="Times New Roman" w:cstheme="minorHAnsi"/>
          <w:sz w:val="24"/>
          <w:szCs w:val="24"/>
        </w:rPr>
        <w:br/>
      </w:r>
      <w:r w:rsidR="00750596" w:rsidRPr="00750596">
        <w:rPr>
          <w:rFonts w:eastAsia="Times New Roman" w:cstheme="minorHAnsi"/>
          <w:b/>
          <w:sz w:val="24"/>
          <w:szCs w:val="24"/>
        </w:rPr>
        <w:t>Other Tips</w:t>
      </w:r>
      <w:r w:rsidRPr="00750596">
        <w:rPr>
          <w:rFonts w:eastAsia="Times New Roman" w:cstheme="minorHAnsi"/>
          <w:b/>
          <w:sz w:val="24"/>
          <w:szCs w:val="24"/>
        </w:rPr>
        <w:br/>
      </w:r>
    </w:p>
    <w:p w:rsidR="00065302" w:rsidRPr="00750596" w:rsidRDefault="003F69D3" w:rsidP="00750596">
      <w:pPr>
        <w:spacing w:line="360" w:lineRule="auto"/>
        <w:jc w:val="both"/>
        <w:rPr>
          <w:rFonts w:cstheme="minorHAnsi"/>
        </w:rPr>
      </w:pPr>
      <w:r w:rsidRPr="00750596">
        <w:rPr>
          <w:rFonts w:cstheme="minorHAnsi"/>
          <w:color w:val="000000" w:themeColor="text1"/>
        </w:rPr>
        <w:t xml:space="preserve"> </w:t>
      </w:r>
      <w:r w:rsidR="00065302" w:rsidRPr="00750596">
        <w:rPr>
          <w:rFonts w:cstheme="minorHAnsi"/>
          <w:b/>
          <w:bCs/>
        </w:rPr>
        <w:t>Read actively.</w:t>
      </w:r>
      <w:r w:rsidR="00065302" w:rsidRPr="00750596">
        <w:rPr>
          <w:rFonts w:cstheme="minorHAnsi"/>
        </w:rPr>
        <w:t xml:space="preserve"> You won't retain information if you just casually read the material. When you're re-reading for a test, or reading new information, do so actively. This will help you remember the information better when a test arrives</w:t>
      </w:r>
    </w:p>
    <w:p w:rsidR="00065302" w:rsidRPr="00750596" w:rsidRDefault="00065302" w:rsidP="00750596">
      <w:pPr>
        <w:numPr>
          <w:ilvl w:val="0"/>
          <w:numId w:val="3"/>
        </w:numPr>
        <w:spacing w:before="100" w:beforeAutospacing="1" w:after="100" w:afterAutospacing="1" w:line="360" w:lineRule="auto"/>
        <w:jc w:val="both"/>
        <w:rPr>
          <w:rFonts w:cstheme="minorHAnsi"/>
        </w:rPr>
      </w:pPr>
      <w:r w:rsidRPr="00750596">
        <w:rPr>
          <w:rFonts w:cstheme="minorHAnsi"/>
        </w:rPr>
        <w:lastRenderedPageBreak/>
        <w:t>It's easy to read a whole page and realize you took in nothing. If you notice your mind wandering, return it to the text.</w:t>
      </w:r>
    </w:p>
    <w:p w:rsidR="00065302" w:rsidRPr="00750596" w:rsidRDefault="00065302" w:rsidP="00750596">
      <w:pPr>
        <w:numPr>
          <w:ilvl w:val="0"/>
          <w:numId w:val="3"/>
        </w:numPr>
        <w:spacing w:before="100" w:beforeAutospacing="1" w:after="100" w:afterAutospacing="1" w:line="360" w:lineRule="auto"/>
        <w:jc w:val="both"/>
        <w:rPr>
          <w:rFonts w:cstheme="minorHAnsi"/>
        </w:rPr>
      </w:pPr>
      <w:r w:rsidRPr="00750596">
        <w:rPr>
          <w:rFonts w:cstheme="minorHAnsi"/>
        </w:rPr>
        <w:t>Ask yourself questions when you read. For example, ask, "What is the main point of this section?" It can help to underline as you go and write down notes in the margins.</w:t>
      </w:r>
    </w:p>
    <w:p w:rsidR="00065302" w:rsidRPr="00750596" w:rsidRDefault="00065302" w:rsidP="00750596">
      <w:pPr>
        <w:spacing w:line="360" w:lineRule="auto"/>
        <w:jc w:val="both"/>
        <w:rPr>
          <w:rFonts w:cstheme="minorHAnsi"/>
          <w:b/>
          <w:bCs/>
        </w:rPr>
      </w:pPr>
    </w:p>
    <w:p w:rsidR="00065302" w:rsidRPr="00750596" w:rsidRDefault="00065302" w:rsidP="00750596">
      <w:pPr>
        <w:spacing w:line="360" w:lineRule="auto"/>
        <w:jc w:val="both"/>
        <w:rPr>
          <w:rFonts w:cstheme="minorHAnsi"/>
        </w:rPr>
      </w:pPr>
      <w:r w:rsidRPr="00750596">
        <w:rPr>
          <w:rFonts w:cstheme="minorHAnsi"/>
          <w:b/>
          <w:bCs/>
        </w:rPr>
        <w:t>Summarize chapters after reading them.</w:t>
      </w:r>
      <w:r w:rsidRPr="00750596">
        <w:rPr>
          <w:rFonts w:cstheme="minorHAnsi"/>
        </w:rPr>
        <w:t xml:space="preserve"> You shouldn't study in one big session. You will end up feeling overwhelmed. If you summarize each chapter as you go, you will better retain the information later. When you finish a section of a textbook, close the book for a moment and briefly summarize the information in your head</w:t>
      </w:r>
    </w:p>
    <w:p w:rsidR="00065302" w:rsidRPr="00750596" w:rsidRDefault="00065302" w:rsidP="00750596">
      <w:pPr>
        <w:numPr>
          <w:ilvl w:val="0"/>
          <w:numId w:val="4"/>
        </w:numPr>
        <w:spacing w:before="100" w:beforeAutospacing="1" w:after="100" w:afterAutospacing="1" w:line="360" w:lineRule="auto"/>
        <w:jc w:val="both"/>
        <w:rPr>
          <w:rFonts w:cstheme="minorHAnsi"/>
        </w:rPr>
      </w:pPr>
      <w:r w:rsidRPr="00750596">
        <w:rPr>
          <w:rFonts w:cstheme="minorHAnsi"/>
        </w:rPr>
        <w:t>You can also summarize the information by writing it down, which may help you remember it better.</w:t>
      </w:r>
    </w:p>
    <w:p w:rsidR="00065302" w:rsidRPr="00750596" w:rsidRDefault="00065302" w:rsidP="00750596">
      <w:pPr>
        <w:numPr>
          <w:ilvl w:val="0"/>
          <w:numId w:val="4"/>
        </w:numPr>
        <w:spacing w:before="100" w:beforeAutospacing="1" w:after="100" w:afterAutospacing="1" w:line="360" w:lineRule="auto"/>
        <w:jc w:val="both"/>
        <w:rPr>
          <w:rFonts w:cstheme="minorHAnsi"/>
        </w:rPr>
      </w:pPr>
      <w:r w:rsidRPr="00750596">
        <w:rPr>
          <w:rFonts w:cstheme="minorHAnsi"/>
        </w:rPr>
        <w:t xml:space="preserve">You can also recite the information to yourself out </w:t>
      </w:r>
      <w:proofErr w:type="gramStart"/>
      <w:r w:rsidRPr="00750596">
        <w:rPr>
          <w:rFonts w:cstheme="minorHAnsi"/>
        </w:rPr>
        <w:t>loud,</w:t>
      </w:r>
      <w:proofErr w:type="gramEnd"/>
      <w:r w:rsidRPr="00750596">
        <w:rPr>
          <w:rFonts w:cstheme="minorHAnsi"/>
        </w:rPr>
        <w:t xml:space="preserve"> as this may also help you remember it.</w:t>
      </w:r>
    </w:p>
    <w:p w:rsidR="00065302" w:rsidRPr="00750596" w:rsidRDefault="00065302" w:rsidP="00750596">
      <w:pPr>
        <w:numPr>
          <w:ilvl w:val="0"/>
          <w:numId w:val="4"/>
        </w:numPr>
        <w:spacing w:before="100" w:beforeAutospacing="1" w:after="100" w:afterAutospacing="1" w:line="360" w:lineRule="auto"/>
        <w:jc w:val="both"/>
        <w:rPr>
          <w:rFonts w:cstheme="minorHAnsi"/>
        </w:rPr>
      </w:pPr>
      <w:r w:rsidRPr="00750596">
        <w:rPr>
          <w:rFonts w:cstheme="minorHAnsi"/>
        </w:rPr>
        <w:t>If you're a visual learner, try drawing pictures, charts, or graphs of a chapter's material after you finish it.</w:t>
      </w:r>
    </w:p>
    <w:p w:rsidR="00065302" w:rsidRPr="00750596" w:rsidRDefault="00065302" w:rsidP="00750596">
      <w:pPr>
        <w:spacing w:line="360" w:lineRule="auto"/>
        <w:jc w:val="both"/>
        <w:rPr>
          <w:rFonts w:cstheme="minorHAnsi"/>
        </w:rPr>
      </w:pPr>
      <w:r w:rsidRPr="00750596">
        <w:rPr>
          <w:rFonts w:cstheme="minorHAnsi"/>
          <w:b/>
          <w:bCs/>
        </w:rPr>
        <w:t>Take notes.</w:t>
      </w:r>
      <w:r w:rsidRPr="00750596">
        <w:rPr>
          <w:rFonts w:cstheme="minorHAnsi"/>
        </w:rPr>
        <w:t xml:space="preserve"> Many students take notes during class. While this is a great tactic, you should also take notes while you're reading and studying alone. Putting the information into your own words as you go will help you remember it better later on</w:t>
      </w:r>
    </w:p>
    <w:p w:rsidR="00065302" w:rsidRPr="00750596" w:rsidRDefault="00065302" w:rsidP="00750596">
      <w:pPr>
        <w:numPr>
          <w:ilvl w:val="0"/>
          <w:numId w:val="5"/>
        </w:numPr>
        <w:spacing w:before="100" w:beforeAutospacing="1" w:after="100" w:afterAutospacing="1" w:line="360" w:lineRule="auto"/>
        <w:jc w:val="both"/>
        <w:rPr>
          <w:rFonts w:cstheme="minorHAnsi"/>
        </w:rPr>
      </w:pPr>
      <w:r w:rsidRPr="00750596">
        <w:rPr>
          <w:rFonts w:cstheme="minorHAnsi"/>
        </w:rPr>
        <w:t>Try to take notes actively. Do not just, for example, copy down definitions and concepts into a notebook. Try to phrase them in your own words. This will help you better understand, and therefore retain, the information you've learned.</w:t>
      </w:r>
    </w:p>
    <w:p w:rsidR="00065302" w:rsidRPr="00750596" w:rsidRDefault="00065302" w:rsidP="00750596">
      <w:pPr>
        <w:numPr>
          <w:ilvl w:val="0"/>
          <w:numId w:val="5"/>
        </w:numPr>
        <w:spacing w:before="100" w:beforeAutospacing="1" w:after="100" w:afterAutospacing="1" w:line="360" w:lineRule="auto"/>
        <w:jc w:val="both"/>
        <w:rPr>
          <w:rFonts w:cstheme="minorHAnsi"/>
        </w:rPr>
      </w:pPr>
      <w:r w:rsidRPr="00750596">
        <w:rPr>
          <w:rFonts w:cstheme="minorHAnsi"/>
        </w:rPr>
        <w:t>You should also make sure your notes stay organized. Use headings to label the notes by chapter and section. You should also date the notes, especially notes you take in class.</w:t>
      </w:r>
    </w:p>
    <w:p w:rsidR="00065302" w:rsidRPr="00750596" w:rsidRDefault="00065302" w:rsidP="00750596">
      <w:pPr>
        <w:spacing w:line="360" w:lineRule="auto"/>
        <w:jc w:val="both"/>
        <w:rPr>
          <w:rFonts w:cstheme="minorHAnsi"/>
        </w:rPr>
      </w:pPr>
      <w:r w:rsidRPr="00750596">
        <w:rPr>
          <w:rFonts w:cstheme="minorHAnsi"/>
          <w:b/>
          <w:bCs/>
        </w:rPr>
        <w:t>Test yourself on the materials.</w:t>
      </w:r>
      <w:r w:rsidRPr="00750596">
        <w:rPr>
          <w:rFonts w:cstheme="minorHAnsi"/>
        </w:rPr>
        <w:t xml:space="preserve"> Testing yourself is one of the best means to retain information. Merely re-reading or studying the information is not as effective as actually testing yourself on the materials. In the weeks leading up to the exam, test </w:t>
      </w:r>
      <w:proofErr w:type="gramStart"/>
      <w:r w:rsidRPr="00750596">
        <w:rPr>
          <w:rFonts w:cstheme="minorHAnsi"/>
        </w:rPr>
        <w:t>yourself</w:t>
      </w:r>
      <w:proofErr w:type="gramEnd"/>
      <w:r w:rsidRPr="00750596">
        <w:rPr>
          <w:rFonts w:cstheme="minorHAnsi"/>
        </w:rPr>
        <w:t xml:space="preserve"> frequently. </w:t>
      </w:r>
    </w:p>
    <w:p w:rsidR="003F69D3" w:rsidRPr="00750596" w:rsidRDefault="00065302" w:rsidP="00750596">
      <w:pPr>
        <w:spacing w:line="360" w:lineRule="auto"/>
        <w:jc w:val="both"/>
        <w:rPr>
          <w:rFonts w:cstheme="minorHAnsi"/>
        </w:rPr>
      </w:pPr>
      <w:r w:rsidRPr="00750596">
        <w:rPr>
          <w:rFonts w:cstheme="minorHAnsi"/>
        </w:rPr>
        <w:t xml:space="preserve">Immediately after studying the topics, do MCQ’s of the same topic like you read the provision of Women director, immediately attempt MCQ’s of the same section. </w:t>
      </w:r>
      <w:proofErr w:type="spellStart"/>
      <w:r w:rsidRPr="00750596">
        <w:rPr>
          <w:rFonts w:cstheme="minorHAnsi"/>
        </w:rPr>
        <w:t>Donot</w:t>
      </w:r>
      <w:proofErr w:type="spellEnd"/>
      <w:r w:rsidRPr="00750596">
        <w:rPr>
          <w:rFonts w:cstheme="minorHAnsi"/>
        </w:rPr>
        <w:t xml:space="preserve"> wait to complete the entire chapter. </w:t>
      </w:r>
    </w:p>
    <w:p w:rsidR="00065302" w:rsidRPr="00750596" w:rsidRDefault="00065302" w:rsidP="00750596">
      <w:pPr>
        <w:spacing w:line="360" w:lineRule="auto"/>
        <w:jc w:val="both"/>
        <w:rPr>
          <w:rFonts w:cstheme="minorHAnsi"/>
        </w:rPr>
      </w:pPr>
      <w:r w:rsidRPr="00750596">
        <w:rPr>
          <w:rFonts w:cstheme="minorHAnsi"/>
          <w:b/>
          <w:bCs/>
        </w:rPr>
        <w:lastRenderedPageBreak/>
        <w:t>Review the material regularly so you retain it better.</w:t>
      </w:r>
      <w:r w:rsidRPr="00750596">
        <w:rPr>
          <w:rFonts w:cstheme="minorHAnsi"/>
        </w:rPr>
        <w:t xml:space="preserve"> </w:t>
      </w:r>
      <w:r w:rsidR="00E05792" w:rsidRPr="00750596">
        <w:rPr>
          <w:rFonts w:cstheme="minorHAnsi"/>
        </w:rPr>
        <w:t>W</w:t>
      </w:r>
      <w:r w:rsidRPr="00750596">
        <w:rPr>
          <w:rFonts w:cstheme="minorHAnsi"/>
        </w:rPr>
        <w:t xml:space="preserve">hen students review the material they learned 3 times within a month of learning it, they're much more likely to retain that information. Within 24 hours of learning the material, review it for 10 minutes. Then, 7 days after you learned the material, review it for 5 minutes to get back up to speed. Finally, 30 days after you learned the material, you'll only need to go over it for 2-4 minutes for your brain to remember it </w:t>
      </w:r>
    </w:p>
    <w:p w:rsidR="00E05792" w:rsidRPr="00750596" w:rsidRDefault="00065302" w:rsidP="00750596">
      <w:pPr>
        <w:spacing w:before="100" w:beforeAutospacing="1" w:after="100" w:afterAutospacing="1" w:line="360" w:lineRule="auto"/>
        <w:jc w:val="both"/>
        <w:rPr>
          <w:rFonts w:cstheme="minorHAnsi"/>
        </w:rPr>
      </w:pPr>
      <w:r w:rsidRPr="00750596">
        <w:rPr>
          <w:rFonts w:cstheme="minorHAnsi"/>
        </w:rPr>
        <w:t>Instead of waiting until the day before your test to start studying, go over it during brief sessions throughout the month. Then, when your test comes around, you'll be more likely to remember it all.</w:t>
      </w:r>
    </w:p>
    <w:p w:rsidR="00E05792" w:rsidRPr="00750596" w:rsidRDefault="00E05792" w:rsidP="00750596">
      <w:pPr>
        <w:spacing w:before="100" w:beforeAutospacing="1" w:after="100" w:afterAutospacing="1" w:line="360" w:lineRule="auto"/>
        <w:jc w:val="both"/>
        <w:rPr>
          <w:rFonts w:cstheme="minorHAnsi"/>
        </w:rPr>
      </w:pPr>
      <w:r w:rsidRPr="00750596">
        <w:rPr>
          <w:rFonts w:cstheme="minorHAnsi"/>
        </w:rPr>
        <w:t xml:space="preserve">Study smaller quantities of syllabus every day instead of taking on huge portions. If you hurry with all the chapters you haven't yet covered, you will be able to </w:t>
      </w:r>
      <w:proofErr w:type="spellStart"/>
      <w:r w:rsidRPr="00750596">
        <w:rPr>
          <w:rFonts w:cstheme="minorHAnsi"/>
        </w:rPr>
        <w:t>memorise</w:t>
      </w:r>
      <w:proofErr w:type="spellEnd"/>
      <w:r w:rsidRPr="00750596">
        <w:rPr>
          <w:rFonts w:cstheme="minorHAnsi"/>
        </w:rPr>
        <w:t xml:space="preserve"> very little of it for exam day.</w:t>
      </w:r>
    </w:p>
    <w:p w:rsidR="00E05792" w:rsidRPr="00750596" w:rsidRDefault="00E05792" w:rsidP="00750596">
      <w:pPr>
        <w:spacing w:before="100" w:beforeAutospacing="1" w:after="100" w:afterAutospacing="1" w:line="360" w:lineRule="auto"/>
        <w:jc w:val="both"/>
        <w:rPr>
          <w:rFonts w:cstheme="minorHAnsi"/>
        </w:rPr>
      </w:pPr>
      <w:r w:rsidRPr="00750596">
        <w:rPr>
          <w:rFonts w:cstheme="minorHAnsi"/>
        </w:rPr>
        <w:t>When you are on 'break', you should keep your mind free from any exam related thoughts or stress. If you use the break time to discuss the syllabus with friends or plan your next round of studying, then your mind is not on a break.</w:t>
      </w:r>
    </w:p>
    <w:p w:rsidR="00E05792" w:rsidRPr="00750596" w:rsidRDefault="00E05792" w:rsidP="00750596">
      <w:pPr>
        <w:pStyle w:val="NormalWeb"/>
        <w:spacing w:line="360" w:lineRule="auto"/>
        <w:jc w:val="both"/>
        <w:rPr>
          <w:rFonts w:asciiTheme="minorHAnsi" w:hAnsiTheme="minorHAnsi" w:cstheme="minorHAnsi"/>
          <w:sz w:val="22"/>
          <w:szCs w:val="22"/>
        </w:rPr>
      </w:pPr>
      <w:r w:rsidRPr="00750596">
        <w:rPr>
          <w:rFonts w:asciiTheme="minorHAnsi" w:hAnsiTheme="minorHAnsi" w:cstheme="minorHAnsi"/>
          <w:sz w:val="22"/>
          <w:szCs w:val="22"/>
        </w:rPr>
        <w:t>Study material in a syllabus can be divided into core material and elaborative material. While core material consists of important principles, theorems, formulae, important diagrams and graphs, elaborative material consists of examples, quotes, illustrations etc.</w:t>
      </w:r>
    </w:p>
    <w:p w:rsidR="00E05792" w:rsidRPr="00750596" w:rsidRDefault="00E05792" w:rsidP="00750596">
      <w:pPr>
        <w:pStyle w:val="NormalWeb"/>
        <w:spacing w:line="360" w:lineRule="auto"/>
        <w:jc w:val="both"/>
        <w:rPr>
          <w:rFonts w:asciiTheme="minorHAnsi" w:hAnsiTheme="minorHAnsi" w:cstheme="minorHAnsi"/>
          <w:sz w:val="22"/>
          <w:szCs w:val="22"/>
        </w:rPr>
      </w:pPr>
      <w:r w:rsidRPr="00750596">
        <w:rPr>
          <w:rFonts w:asciiTheme="minorHAnsi" w:hAnsiTheme="minorHAnsi" w:cstheme="minorHAnsi"/>
          <w:sz w:val="22"/>
          <w:szCs w:val="22"/>
        </w:rPr>
        <w:t>As much as 80 per cent of the questions asked in an exam are likely to come from the core material. So, if you are struggling with unfinished syllabus, concentrate on the core material of the different subjects.</w:t>
      </w:r>
    </w:p>
    <w:p w:rsidR="00E05792" w:rsidRPr="00750596" w:rsidRDefault="00E05792" w:rsidP="00750596">
      <w:pPr>
        <w:spacing w:before="100" w:beforeAutospacing="1" w:after="100" w:afterAutospacing="1" w:line="360" w:lineRule="auto"/>
        <w:jc w:val="both"/>
        <w:rPr>
          <w:rFonts w:cstheme="minorHAnsi"/>
        </w:rPr>
      </w:pPr>
    </w:p>
    <w:p w:rsidR="00E05792" w:rsidRPr="00750596" w:rsidRDefault="00E05792" w:rsidP="00750596">
      <w:pPr>
        <w:spacing w:before="100" w:beforeAutospacing="1" w:after="100" w:afterAutospacing="1" w:line="360" w:lineRule="auto"/>
        <w:jc w:val="both"/>
        <w:rPr>
          <w:rFonts w:cstheme="minorHAnsi"/>
        </w:rPr>
      </w:pPr>
      <w:r w:rsidRPr="00750596">
        <w:rPr>
          <w:rFonts w:cstheme="minorHAnsi"/>
        </w:rPr>
        <w:t xml:space="preserve">You may make separate notes of core conceptual part or treatment of adjustments in your own language </w:t>
      </w:r>
    </w:p>
    <w:p w:rsidR="00750596" w:rsidRPr="00750596" w:rsidRDefault="00750596" w:rsidP="00750596">
      <w:pPr>
        <w:spacing w:before="100" w:beforeAutospacing="1" w:after="100" w:afterAutospacing="1" w:line="360" w:lineRule="auto"/>
        <w:jc w:val="both"/>
        <w:rPr>
          <w:rFonts w:cstheme="minorHAnsi"/>
        </w:rPr>
      </w:pPr>
    </w:p>
    <w:p w:rsidR="00750596" w:rsidRPr="00750596" w:rsidRDefault="00750596" w:rsidP="00750596">
      <w:pPr>
        <w:spacing w:before="100" w:beforeAutospacing="1" w:after="100" w:afterAutospacing="1" w:line="360" w:lineRule="auto"/>
        <w:jc w:val="both"/>
        <w:rPr>
          <w:rFonts w:cstheme="minorHAnsi"/>
        </w:rPr>
      </w:pPr>
      <w:r w:rsidRPr="00750596">
        <w:rPr>
          <w:rFonts w:cstheme="minorHAnsi"/>
        </w:rPr>
        <w:t>Best of Luck</w:t>
      </w:r>
    </w:p>
    <w:p w:rsidR="00E05792" w:rsidRDefault="00E05792" w:rsidP="00065302">
      <w:pPr>
        <w:spacing w:before="100" w:beforeAutospacing="1" w:after="100" w:afterAutospacing="1" w:line="240" w:lineRule="auto"/>
      </w:pPr>
    </w:p>
    <w:p w:rsidR="00065302" w:rsidRPr="008B1E8E" w:rsidRDefault="00065302" w:rsidP="008B1E8E">
      <w:pPr>
        <w:spacing w:line="360" w:lineRule="auto"/>
        <w:jc w:val="both"/>
        <w:rPr>
          <w:rFonts w:cstheme="minorHAnsi"/>
          <w:color w:val="000000" w:themeColor="text1"/>
          <w:sz w:val="24"/>
          <w:szCs w:val="24"/>
        </w:rPr>
      </w:pPr>
    </w:p>
    <w:sectPr w:rsidR="00065302" w:rsidRPr="008B1E8E" w:rsidSect="00FD5E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B03B7"/>
    <w:multiLevelType w:val="multilevel"/>
    <w:tmpl w:val="7AAA6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6A4F8D"/>
    <w:multiLevelType w:val="multilevel"/>
    <w:tmpl w:val="2B720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7A7BCE"/>
    <w:multiLevelType w:val="multilevel"/>
    <w:tmpl w:val="B764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F20596"/>
    <w:multiLevelType w:val="multilevel"/>
    <w:tmpl w:val="F1DC1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F21F30"/>
    <w:multiLevelType w:val="hybridMultilevel"/>
    <w:tmpl w:val="3990D7AC"/>
    <w:lvl w:ilvl="0" w:tplc="9942F254">
      <w:start w:val="1"/>
      <w:numFmt w:val="bullet"/>
      <w:lvlText w:val="•"/>
      <w:lvlJc w:val="left"/>
      <w:pPr>
        <w:tabs>
          <w:tab w:val="num" w:pos="720"/>
        </w:tabs>
        <w:ind w:left="720" w:hanging="360"/>
      </w:pPr>
      <w:rPr>
        <w:rFonts w:ascii="Times New Roman" w:hAnsi="Times New Roman" w:hint="default"/>
      </w:rPr>
    </w:lvl>
    <w:lvl w:ilvl="1" w:tplc="22625852" w:tentative="1">
      <w:start w:val="1"/>
      <w:numFmt w:val="bullet"/>
      <w:lvlText w:val="•"/>
      <w:lvlJc w:val="left"/>
      <w:pPr>
        <w:tabs>
          <w:tab w:val="num" w:pos="1440"/>
        </w:tabs>
        <w:ind w:left="1440" w:hanging="360"/>
      </w:pPr>
      <w:rPr>
        <w:rFonts w:ascii="Times New Roman" w:hAnsi="Times New Roman" w:hint="default"/>
      </w:rPr>
    </w:lvl>
    <w:lvl w:ilvl="2" w:tplc="B5A89FCE" w:tentative="1">
      <w:start w:val="1"/>
      <w:numFmt w:val="bullet"/>
      <w:lvlText w:val="•"/>
      <w:lvlJc w:val="left"/>
      <w:pPr>
        <w:tabs>
          <w:tab w:val="num" w:pos="2160"/>
        </w:tabs>
        <w:ind w:left="2160" w:hanging="360"/>
      </w:pPr>
      <w:rPr>
        <w:rFonts w:ascii="Times New Roman" w:hAnsi="Times New Roman" w:hint="default"/>
      </w:rPr>
    </w:lvl>
    <w:lvl w:ilvl="3" w:tplc="1076E1E0" w:tentative="1">
      <w:start w:val="1"/>
      <w:numFmt w:val="bullet"/>
      <w:lvlText w:val="•"/>
      <w:lvlJc w:val="left"/>
      <w:pPr>
        <w:tabs>
          <w:tab w:val="num" w:pos="2880"/>
        </w:tabs>
        <w:ind w:left="2880" w:hanging="360"/>
      </w:pPr>
      <w:rPr>
        <w:rFonts w:ascii="Times New Roman" w:hAnsi="Times New Roman" w:hint="default"/>
      </w:rPr>
    </w:lvl>
    <w:lvl w:ilvl="4" w:tplc="EFFC4D04" w:tentative="1">
      <w:start w:val="1"/>
      <w:numFmt w:val="bullet"/>
      <w:lvlText w:val="•"/>
      <w:lvlJc w:val="left"/>
      <w:pPr>
        <w:tabs>
          <w:tab w:val="num" w:pos="3600"/>
        </w:tabs>
        <w:ind w:left="3600" w:hanging="360"/>
      </w:pPr>
      <w:rPr>
        <w:rFonts w:ascii="Times New Roman" w:hAnsi="Times New Roman" w:hint="default"/>
      </w:rPr>
    </w:lvl>
    <w:lvl w:ilvl="5" w:tplc="E97A7378" w:tentative="1">
      <w:start w:val="1"/>
      <w:numFmt w:val="bullet"/>
      <w:lvlText w:val="•"/>
      <w:lvlJc w:val="left"/>
      <w:pPr>
        <w:tabs>
          <w:tab w:val="num" w:pos="4320"/>
        </w:tabs>
        <w:ind w:left="4320" w:hanging="360"/>
      </w:pPr>
      <w:rPr>
        <w:rFonts w:ascii="Times New Roman" w:hAnsi="Times New Roman" w:hint="default"/>
      </w:rPr>
    </w:lvl>
    <w:lvl w:ilvl="6" w:tplc="42F29BEA" w:tentative="1">
      <w:start w:val="1"/>
      <w:numFmt w:val="bullet"/>
      <w:lvlText w:val="•"/>
      <w:lvlJc w:val="left"/>
      <w:pPr>
        <w:tabs>
          <w:tab w:val="num" w:pos="5040"/>
        </w:tabs>
        <w:ind w:left="5040" w:hanging="360"/>
      </w:pPr>
      <w:rPr>
        <w:rFonts w:ascii="Times New Roman" w:hAnsi="Times New Roman" w:hint="default"/>
      </w:rPr>
    </w:lvl>
    <w:lvl w:ilvl="7" w:tplc="D7C2B830" w:tentative="1">
      <w:start w:val="1"/>
      <w:numFmt w:val="bullet"/>
      <w:lvlText w:val="•"/>
      <w:lvlJc w:val="left"/>
      <w:pPr>
        <w:tabs>
          <w:tab w:val="num" w:pos="5760"/>
        </w:tabs>
        <w:ind w:left="5760" w:hanging="360"/>
      </w:pPr>
      <w:rPr>
        <w:rFonts w:ascii="Times New Roman" w:hAnsi="Times New Roman" w:hint="default"/>
      </w:rPr>
    </w:lvl>
    <w:lvl w:ilvl="8" w:tplc="862E0B84" w:tentative="1">
      <w:start w:val="1"/>
      <w:numFmt w:val="bullet"/>
      <w:lvlText w:val="•"/>
      <w:lvlJc w:val="left"/>
      <w:pPr>
        <w:tabs>
          <w:tab w:val="num" w:pos="6480"/>
        </w:tabs>
        <w:ind w:left="6480" w:hanging="360"/>
      </w:pPr>
      <w:rPr>
        <w:rFonts w:ascii="Times New Roman" w:hAnsi="Times New Roman" w:hint="default"/>
      </w:rPr>
    </w:lvl>
  </w:abstractNum>
  <w:abstractNum w:abstractNumId="5">
    <w:nsid w:val="636B5C3E"/>
    <w:multiLevelType w:val="hybridMultilevel"/>
    <w:tmpl w:val="1E9A7C26"/>
    <w:lvl w:ilvl="0" w:tplc="21C611B6">
      <w:start w:val="1"/>
      <w:numFmt w:val="bullet"/>
      <w:lvlText w:val="•"/>
      <w:lvlJc w:val="left"/>
      <w:pPr>
        <w:tabs>
          <w:tab w:val="num" w:pos="720"/>
        </w:tabs>
        <w:ind w:left="720" w:hanging="360"/>
      </w:pPr>
      <w:rPr>
        <w:rFonts w:ascii="Times New Roman" w:hAnsi="Times New Roman" w:hint="default"/>
      </w:rPr>
    </w:lvl>
    <w:lvl w:ilvl="1" w:tplc="E4FE8C6A" w:tentative="1">
      <w:start w:val="1"/>
      <w:numFmt w:val="bullet"/>
      <w:lvlText w:val="•"/>
      <w:lvlJc w:val="left"/>
      <w:pPr>
        <w:tabs>
          <w:tab w:val="num" w:pos="1440"/>
        </w:tabs>
        <w:ind w:left="1440" w:hanging="360"/>
      </w:pPr>
      <w:rPr>
        <w:rFonts w:ascii="Times New Roman" w:hAnsi="Times New Roman" w:hint="default"/>
      </w:rPr>
    </w:lvl>
    <w:lvl w:ilvl="2" w:tplc="3476E1C0" w:tentative="1">
      <w:start w:val="1"/>
      <w:numFmt w:val="bullet"/>
      <w:lvlText w:val="•"/>
      <w:lvlJc w:val="left"/>
      <w:pPr>
        <w:tabs>
          <w:tab w:val="num" w:pos="2160"/>
        </w:tabs>
        <w:ind w:left="2160" w:hanging="360"/>
      </w:pPr>
      <w:rPr>
        <w:rFonts w:ascii="Times New Roman" w:hAnsi="Times New Roman" w:hint="default"/>
      </w:rPr>
    </w:lvl>
    <w:lvl w:ilvl="3" w:tplc="2B968CF0" w:tentative="1">
      <w:start w:val="1"/>
      <w:numFmt w:val="bullet"/>
      <w:lvlText w:val="•"/>
      <w:lvlJc w:val="left"/>
      <w:pPr>
        <w:tabs>
          <w:tab w:val="num" w:pos="2880"/>
        </w:tabs>
        <w:ind w:left="2880" w:hanging="360"/>
      </w:pPr>
      <w:rPr>
        <w:rFonts w:ascii="Times New Roman" w:hAnsi="Times New Roman" w:hint="default"/>
      </w:rPr>
    </w:lvl>
    <w:lvl w:ilvl="4" w:tplc="573AAFC4" w:tentative="1">
      <w:start w:val="1"/>
      <w:numFmt w:val="bullet"/>
      <w:lvlText w:val="•"/>
      <w:lvlJc w:val="left"/>
      <w:pPr>
        <w:tabs>
          <w:tab w:val="num" w:pos="3600"/>
        </w:tabs>
        <w:ind w:left="3600" w:hanging="360"/>
      </w:pPr>
      <w:rPr>
        <w:rFonts w:ascii="Times New Roman" w:hAnsi="Times New Roman" w:hint="default"/>
      </w:rPr>
    </w:lvl>
    <w:lvl w:ilvl="5" w:tplc="6FDE21B4" w:tentative="1">
      <w:start w:val="1"/>
      <w:numFmt w:val="bullet"/>
      <w:lvlText w:val="•"/>
      <w:lvlJc w:val="left"/>
      <w:pPr>
        <w:tabs>
          <w:tab w:val="num" w:pos="4320"/>
        </w:tabs>
        <w:ind w:left="4320" w:hanging="360"/>
      </w:pPr>
      <w:rPr>
        <w:rFonts w:ascii="Times New Roman" w:hAnsi="Times New Roman" w:hint="default"/>
      </w:rPr>
    </w:lvl>
    <w:lvl w:ilvl="6" w:tplc="3E4E8C62" w:tentative="1">
      <w:start w:val="1"/>
      <w:numFmt w:val="bullet"/>
      <w:lvlText w:val="•"/>
      <w:lvlJc w:val="left"/>
      <w:pPr>
        <w:tabs>
          <w:tab w:val="num" w:pos="5040"/>
        </w:tabs>
        <w:ind w:left="5040" w:hanging="360"/>
      </w:pPr>
      <w:rPr>
        <w:rFonts w:ascii="Times New Roman" w:hAnsi="Times New Roman" w:hint="default"/>
      </w:rPr>
    </w:lvl>
    <w:lvl w:ilvl="7" w:tplc="0E681EAE" w:tentative="1">
      <w:start w:val="1"/>
      <w:numFmt w:val="bullet"/>
      <w:lvlText w:val="•"/>
      <w:lvlJc w:val="left"/>
      <w:pPr>
        <w:tabs>
          <w:tab w:val="num" w:pos="5760"/>
        </w:tabs>
        <w:ind w:left="5760" w:hanging="360"/>
      </w:pPr>
      <w:rPr>
        <w:rFonts w:ascii="Times New Roman" w:hAnsi="Times New Roman" w:hint="default"/>
      </w:rPr>
    </w:lvl>
    <w:lvl w:ilvl="8" w:tplc="595CB238" w:tentative="1">
      <w:start w:val="1"/>
      <w:numFmt w:val="bullet"/>
      <w:lvlText w:val="•"/>
      <w:lvlJc w:val="left"/>
      <w:pPr>
        <w:tabs>
          <w:tab w:val="num" w:pos="6480"/>
        </w:tabs>
        <w:ind w:left="6480" w:hanging="360"/>
      </w:pPr>
      <w:rPr>
        <w:rFonts w:ascii="Times New Roman" w:hAnsi="Times New Roman" w:hint="default"/>
      </w:rPr>
    </w:lvl>
  </w:abstractNum>
  <w:abstractNum w:abstractNumId="6">
    <w:nsid w:val="6563536F"/>
    <w:multiLevelType w:val="multilevel"/>
    <w:tmpl w:val="33A23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0"/>
  </w:num>
  <w:num w:numId="4">
    <w:abstractNumId w:val="6"/>
  </w:num>
  <w:num w:numId="5">
    <w:abstractNumId w:val="2"/>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67223"/>
    <w:rsid w:val="000622B9"/>
    <w:rsid w:val="00065302"/>
    <w:rsid w:val="003F69D3"/>
    <w:rsid w:val="00450A02"/>
    <w:rsid w:val="00584A49"/>
    <w:rsid w:val="0061643D"/>
    <w:rsid w:val="00750596"/>
    <w:rsid w:val="00756FC6"/>
    <w:rsid w:val="008B1E8E"/>
    <w:rsid w:val="00967223"/>
    <w:rsid w:val="00E05792"/>
    <w:rsid w:val="00FB74AC"/>
    <w:rsid w:val="00FD5E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5ED7"/>
  </w:style>
  <w:style w:type="paragraph" w:styleId="Heading2">
    <w:name w:val="heading 2"/>
    <w:basedOn w:val="Normal"/>
    <w:link w:val="Heading2Char"/>
    <w:uiPriority w:val="9"/>
    <w:qFormat/>
    <w:rsid w:val="0096722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67223"/>
    <w:rPr>
      <w:rFonts w:ascii="Times New Roman" w:eastAsia="Times New Roman" w:hAnsi="Times New Roman" w:cs="Times New Roman"/>
      <w:b/>
      <w:bCs/>
      <w:sz w:val="36"/>
      <w:szCs w:val="36"/>
    </w:rPr>
  </w:style>
  <w:style w:type="character" w:styleId="Strong">
    <w:name w:val="Strong"/>
    <w:basedOn w:val="DefaultParagraphFont"/>
    <w:uiPriority w:val="22"/>
    <w:qFormat/>
    <w:rsid w:val="00967223"/>
    <w:rPr>
      <w:b/>
      <w:bCs/>
    </w:rPr>
  </w:style>
  <w:style w:type="paragraph" w:styleId="NormalWeb">
    <w:name w:val="Normal (Web)"/>
    <w:basedOn w:val="Normal"/>
    <w:uiPriority w:val="99"/>
    <w:unhideWhenUsed/>
    <w:rsid w:val="009672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qtextrenderedqtext">
    <w:name w:val="ui_qtext_rendered_qtext"/>
    <w:basedOn w:val="DefaultParagraphFont"/>
    <w:rsid w:val="008B1E8E"/>
  </w:style>
  <w:style w:type="character" w:customStyle="1" w:styleId="hscoswrapper">
    <w:name w:val="hs_cos_wrapper"/>
    <w:basedOn w:val="DefaultParagraphFont"/>
    <w:rsid w:val="008B1E8E"/>
  </w:style>
  <w:style w:type="table" w:styleId="TableGrid">
    <w:name w:val="Table Grid"/>
    <w:basedOn w:val="TableNormal"/>
    <w:uiPriority w:val="59"/>
    <w:rsid w:val="008B1E8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B1E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E8E"/>
    <w:rPr>
      <w:rFonts w:ascii="Tahoma" w:hAnsi="Tahoma" w:cs="Tahoma"/>
      <w:sz w:val="16"/>
      <w:szCs w:val="16"/>
    </w:rPr>
  </w:style>
  <w:style w:type="character" w:styleId="Hyperlink">
    <w:name w:val="Hyperlink"/>
    <w:basedOn w:val="DefaultParagraphFont"/>
    <w:uiPriority w:val="99"/>
    <w:semiHidden/>
    <w:unhideWhenUsed/>
    <w:rsid w:val="00FB74AC"/>
    <w:rPr>
      <w:color w:val="0000FF"/>
      <w:u w:val="single"/>
    </w:rPr>
  </w:style>
</w:styles>
</file>

<file path=word/webSettings.xml><?xml version="1.0" encoding="utf-8"?>
<w:webSettings xmlns:r="http://schemas.openxmlformats.org/officeDocument/2006/relationships" xmlns:w="http://schemas.openxmlformats.org/wordprocessingml/2006/main">
  <w:divs>
    <w:div w:id="327902843">
      <w:bodyDiv w:val="1"/>
      <w:marLeft w:val="0"/>
      <w:marRight w:val="0"/>
      <w:marTop w:val="0"/>
      <w:marBottom w:val="0"/>
      <w:divBdr>
        <w:top w:val="none" w:sz="0" w:space="0" w:color="auto"/>
        <w:left w:val="none" w:sz="0" w:space="0" w:color="auto"/>
        <w:bottom w:val="none" w:sz="0" w:space="0" w:color="auto"/>
        <w:right w:val="none" w:sz="0" w:space="0" w:color="auto"/>
      </w:divBdr>
    </w:div>
    <w:div w:id="348919684">
      <w:bodyDiv w:val="1"/>
      <w:marLeft w:val="0"/>
      <w:marRight w:val="0"/>
      <w:marTop w:val="0"/>
      <w:marBottom w:val="0"/>
      <w:divBdr>
        <w:top w:val="none" w:sz="0" w:space="0" w:color="auto"/>
        <w:left w:val="none" w:sz="0" w:space="0" w:color="auto"/>
        <w:bottom w:val="none" w:sz="0" w:space="0" w:color="auto"/>
        <w:right w:val="none" w:sz="0" w:space="0" w:color="auto"/>
      </w:divBdr>
      <w:divsChild>
        <w:div w:id="1264875739">
          <w:marLeft w:val="547"/>
          <w:marRight w:val="0"/>
          <w:marTop w:val="0"/>
          <w:marBottom w:val="0"/>
          <w:divBdr>
            <w:top w:val="none" w:sz="0" w:space="0" w:color="auto"/>
            <w:left w:val="none" w:sz="0" w:space="0" w:color="auto"/>
            <w:bottom w:val="none" w:sz="0" w:space="0" w:color="auto"/>
            <w:right w:val="none" w:sz="0" w:space="0" w:color="auto"/>
          </w:divBdr>
        </w:div>
      </w:divsChild>
    </w:div>
    <w:div w:id="498886222">
      <w:bodyDiv w:val="1"/>
      <w:marLeft w:val="0"/>
      <w:marRight w:val="0"/>
      <w:marTop w:val="0"/>
      <w:marBottom w:val="0"/>
      <w:divBdr>
        <w:top w:val="none" w:sz="0" w:space="0" w:color="auto"/>
        <w:left w:val="none" w:sz="0" w:space="0" w:color="auto"/>
        <w:bottom w:val="none" w:sz="0" w:space="0" w:color="auto"/>
        <w:right w:val="none" w:sz="0" w:space="0" w:color="auto"/>
      </w:divBdr>
    </w:div>
    <w:div w:id="548956093">
      <w:bodyDiv w:val="1"/>
      <w:marLeft w:val="0"/>
      <w:marRight w:val="0"/>
      <w:marTop w:val="0"/>
      <w:marBottom w:val="0"/>
      <w:divBdr>
        <w:top w:val="none" w:sz="0" w:space="0" w:color="auto"/>
        <w:left w:val="none" w:sz="0" w:space="0" w:color="auto"/>
        <w:bottom w:val="none" w:sz="0" w:space="0" w:color="auto"/>
        <w:right w:val="none" w:sz="0" w:space="0" w:color="auto"/>
      </w:divBdr>
    </w:div>
    <w:div w:id="871386804">
      <w:bodyDiv w:val="1"/>
      <w:marLeft w:val="0"/>
      <w:marRight w:val="0"/>
      <w:marTop w:val="0"/>
      <w:marBottom w:val="0"/>
      <w:divBdr>
        <w:top w:val="none" w:sz="0" w:space="0" w:color="auto"/>
        <w:left w:val="none" w:sz="0" w:space="0" w:color="auto"/>
        <w:bottom w:val="none" w:sz="0" w:space="0" w:color="auto"/>
        <w:right w:val="none" w:sz="0" w:space="0" w:color="auto"/>
      </w:divBdr>
      <w:divsChild>
        <w:div w:id="749237050">
          <w:marLeft w:val="0"/>
          <w:marRight w:val="0"/>
          <w:marTop w:val="0"/>
          <w:marBottom w:val="0"/>
          <w:divBdr>
            <w:top w:val="none" w:sz="0" w:space="0" w:color="auto"/>
            <w:left w:val="none" w:sz="0" w:space="0" w:color="auto"/>
            <w:bottom w:val="none" w:sz="0" w:space="0" w:color="auto"/>
            <w:right w:val="none" w:sz="0" w:space="0" w:color="auto"/>
          </w:divBdr>
        </w:div>
      </w:divsChild>
    </w:div>
    <w:div w:id="896014484">
      <w:bodyDiv w:val="1"/>
      <w:marLeft w:val="0"/>
      <w:marRight w:val="0"/>
      <w:marTop w:val="0"/>
      <w:marBottom w:val="0"/>
      <w:divBdr>
        <w:top w:val="none" w:sz="0" w:space="0" w:color="auto"/>
        <w:left w:val="none" w:sz="0" w:space="0" w:color="auto"/>
        <w:bottom w:val="none" w:sz="0" w:space="0" w:color="auto"/>
        <w:right w:val="none" w:sz="0" w:space="0" w:color="auto"/>
      </w:divBdr>
      <w:divsChild>
        <w:div w:id="79958305">
          <w:marLeft w:val="547"/>
          <w:marRight w:val="0"/>
          <w:marTop w:val="0"/>
          <w:marBottom w:val="0"/>
          <w:divBdr>
            <w:top w:val="none" w:sz="0" w:space="0" w:color="auto"/>
            <w:left w:val="none" w:sz="0" w:space="0" w:color="auto"/>
            <w:bottom w:val="none" w:sz="0" w:space="0" w:color="auto"/>
            <w:right w:val="none" w:sz="0" w:space="0" w:color="auto"/>
          </w:divBdr>
        </w:div>
      </w:divsChild>
    </w:div>
    <w:div w:id="1200825354">
      <w:bodyDiv w:val="1"/>
      <w:marLeft w:val="0"/>
      <w:marRight w:val="0"/>
      <w:marTop w:val="0"/>
      <w:marBottom w:val="0"/>
      <w:divBdr>
        <w:top w:val="none" w:sz="0" w:space="0" w:color="auto"/>
        <w:left w:val="none" w:sz="0" w:space="0" w:color="auto"/>
        <w:bottom w:val="none" w:sz="0" w:space="0" w:color="auto"/>
        <w:right w:val="none" w:sz="0" w:space="0" w:color="auto"/>
      </w:divBdr>
      <w:divsChild>
        <w:div w:id="389229406">
          <w:marLeft w:val="0"/>
          <w:marRight w:val="0"/>
          <w:marTop w:val="0"/>
          <w:marBottom w:val="0"/>
          <w:divBdr>
            <w:top w:val="none" w:sz="0" w:space="0" w:color="auto"/>
            <w:left w:val="none" w:sz="0" w:space="0" w:color="auto"/>
            <w:bottom w:val="none" w:sz="0" w:space="0" w:color="auto"/>
            <w:right w:val="none" w:sz="0" w:space="0" w:color="auto"/>
          </w:divBdr>
        </w:div>
      </w:divsChild>
    </w:div>
    <w:div w:id="1292055617">
      <w:bodyDiv w:val="1"/>
      <w:marLeft w:val="0"/>
      <w:marRight w:val="0"/>
      <w:marTop w:val="0"/>
      <w:marBottom w:val="0"/>
      <w:divBdr>
        <w:top w:val="none" w:sz="0" w:space="0" w:color="auto"/>
        <w:left w:val="none" w:sz="0" w:space="0" w:color="auto"/>
        <w:bottom w:val="none" w:sz="0" w:space="0" w:color="auto"/>
        <w:right w:val="none" w:sz="0" w:space="0" w:color="auto"/>
      </w:divBdr>
    </w:div>
    <w:div w:id="1544905717">
      <w:bodyDiv w:val="1"/>
      <w:marLeft w:val="0"/>
      <w:marRight w:val="0"/>
      <w:marTop w:val="0"/>
      <w:marBottom w:val="0"/>
      <w:divBdr>
        <w:top w:val="none" w:sz="0" w:space="0" w:color="auto"/>
        <w:left w:val="none" w:sz="0" w:space="0" w:color="auto"/>
        <w:bottom w:val="none" w:sz="0" w:space="0" w:color="auto"/>
        <w:right w:val="none" w:sz="0" w:space="0" w:color="auto"/>
      </w:divBdr>
    </w:div>
    <w:div w:id="1758549264">
      <w:bodyDiv w:val="1"/>
      <w:marLeft w:val="0"/>
      <w:marRight w:val="0"/>
      <w:marTop w:val="0"/>
      <w:marBottom w:val="0"/>
      <w:divBdr>
        <w:top w:val="none" w:sz="0" w:space="0" w:color="auto"/>
        <w:left w:val="none" w:sz="0" w:space="0" w:color="auto"/>
        <w:bottom w:val="none" w:sz="0" w:space="0" w:color="auto"/>
        <w:right w:val="none" w:sz="0" w:space="0" w:color="auto"/>
      </w:divBdr>
      <w:divsChild>
        <w:div w:id="860583006">
          <w:marLeft w:val="0"/>
          <w:marRight w:val="0"/>
          <w:marTop w:val="0"/>
          <w:marBottom w:val="0"/>
          <w:divBdr>
            <w:top w:val="none" w:sz="0" w:space="0" w:color="auto"/>
            <w:left w:val="none" w:sz="0" w:space="0" w:color="auto"/>
            <w:bottom w:val="none" w:sz="0" w:space="0" w:color="auto"/>
            <w:right w:val="none" w:sz="0" w:space="0" w:color="auto"/>
          </w:divBdr>
        </w:div>
      </w:divsChild>
    </w:div>
    <w:div w:id="1910336749">
      <w:bodyDiv w:val="1"/>
      <w:marLeft w:val="0"/>
      <w:marRight w:val="0"/>
      <w:marTop w:val="0"/>
      <w:marBottom w:val="0"/>
      <w:divBdr>
        <w:top w:val="none" w:sz="0" w:space="0" w:color="auto"/>
        <w:left w:val="none" w:sz="0" w:space="0" w:color="auto"/>
        <w:bottom w:val="none" w:sz="0" w:space="0" w:color="auto"/>
        <w:right w:val="none" w:sz="0" w:space="0" w:color="auto"/>
      </w:divBdr>
      <w:divsChild>
        <w:div w:id="1277567645">
          <w:marLeft w:val="0"/>
          <w:marRight w:val="0"/>
          <w:marTop w:val="0"/>
          <w:marBottom w:val="0"/>
          <w:divBdr>
            <w:top w:val="none" w:sz="0" w:space="0" w:color="auto"/>
            <w:left w:val="none" w:sz="0" w:space="0" w:color="auto"/>
            <w:bottom w:val="none" w:sz="0" w:space="0" w:color="auto"/>
            <w:right w:val="none" w:sz="0" w:space="0" w:color="auto"/>
          </w:divBdr>
        </w:div>
      </w:divsChild>
    </w:div>
    <w:div w:id="2129544735">
      <w:bodyDiv w:val="1"/>
      <w:marLeft w:val="0"/>
      <w:marRight w:val="0"/>
      <w:marTop w:val="0"/>
      <w:marBottom w:val="0"/>
      <w:divBdr>
        <w:top w:val="none" w:sz="0" w:space="0" w:color="auto"/>
        <w:left w:val="none" w:sz="0" w:space="0" w:color="auto"/>
        <w:bottom w:val="none" w:sz="0" w:space="0" w:color="auto"/>
        <w:right w:val="none" w:sz="0" w:space="0" w:color="auto"/>
      </w:divBdr>
    </w:div>
    <w:div w:id="2135635615">
      <w:bodyDiv w:val="1"/>
      <w:marLeft w:val="0"/>
      <w:marRight w:val="0"/>
      <w:marTop w:val="0"/>
      <w:marBottom w:val="0"/>
      <w:divBdr>
        <w:top w:val="none" w:sz="0" w:space="0" w:color="auto"/>
        <w:left w:val="none" w:sz="0" w:space="0" w:color="auto"/>
        <w:bottom w:val="none" w:sz="0" w:space="0" w:color="auto"/>
        <w:right w:val="none" w:sz="0" w:space="0" w:color="auto"/>
      </w:divBdr>
      <w:divsChild>
        <w:div w:id="17056712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5" Type="http://schemas.openxmlformats.org/officeDocument/2006/relationships/diagramData" Target="diagrams/data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76BCACA-56AB-4B24-BCB4-4FD6FC07F34B}" type="doc">
      <dgm:prSet loTypeId="urn:microsoft.com/office/officeart/2005/8/layout/chevron2" loCatId="process" qsTypeId="urn:microsoft.com/office/officeart/2005/8/quickstyle/simple1" qsCatId="simple" csTypeId="urn:microsoft.com/office/officeart/2005/8/colors/colorful1" csCatId="colorful" phldr="1"/>
      <dgm:spPr/>
      <dgm:t>
        <a:bodyPr/>
        <a:lstStyle/>
        <a:p>
          <a:endParaRPr lang="en-US"/>
        </a:p>
      </dgm:t>
    </dgm:pt>
    <dgm:pt modelId="{F8410823-7BA4-403A-9BE8-E1403084BB32}">
      <dgm:prSet phldrT="[Text]" custT="1"/>
      <dgm:spPr/>
      <dgm:t>
        <a:bodyPr/>
        <a:lstStyle/>
        <a:p>
          <a:r>
            <a:rPr lang="en-US" sz="1400">
              <a:latin typeface="+mn-lt"/>
            </a:rPr>
            <a:t>1</a:t>
          </a:r>
        </a:p>
      </dgm:t>
    </dgm:pt>
    <dgm:pt modelId="{78AAE630-D9FB-4A37-A8D9-7583B5BC6B07}" type="parTrans" cxnId="{2CC232C3-59D4-4848-894A-D68B04A32C3C}">
      <dgm:prSet/>
      <dgm:spPr/>
      <dgm:t>
        <a:bodyPr/>
        <a:lstStyle/>
        <a:p>
          <a:endParaRPr lang="en-US"/>
        </a:p>
      </dgm:t>
    </dgm:pt>
    <dgm:pt modelId="{2B089B11-02A7-422F-AF7D-062C7FF5342D}" type="sibTrans" cxnId="{2CC232C3-59D4-4848-894A-D68B04A32C3C}">
      <dgm:prSet/>
      <dgm:spPr/>
      <dgm:t>
        <a:bodyPr/>
        <a:lstStyle/>
        <a:p>
          <a:endParaRPr lang="en-US"/>
        </a:p>
      </dgm:t>
    </dgm:pt>
    <dgm:pt modelId="{05FF2914-D349-4C68-88DC-DF4EDB3F2A28}">
      <dgm:prSet phldrT="[Text]" custT="1"/>
      <dgm:spPr/>
      <dgm:t>
        <a:bodyPr/>
        <a:lstStyle/>
        <a:p>
          <a:r>
            <a:rPr lang="en-US" sz="1400">
              <a:latin typeface="+mn-lt"/>
            </a:rPr>
            <a:t>8</a:t>
          </a:r>
        </a:p>
      </dgm:t>
    </dgm:pt>
    <dgm:pt modelId="{EC9BA5CA-4E8F-48D3-814B-B4E78E80CB0F}" type="parTrans" cxnId="{88ECC5CC-D2BB-49C8-B491-E54FF6AFD3F0}">
      <dgm:prSet/>
      <dgm:spPr/>
      <dgm:t>
        <a:bodyPr/>
        <a:lstStyle/>
        <a:p>
          <a:endParaRPr lang="en-US"/>
        </a:p>
      </dgm:t>
    </dgm:pt>
    <dgm:pt modelId="{C217B91A-7686-4057-9BE5-4827F3FDF7BA}" type="sibTrans" cxnId="{88ECC5CC-D2BB-49C8-B491-E54FF6AFD3F0}">
      <dgm:prSet/>
      <dgm:spPr/>
      <dgm:t>
        <a:bodyPr/>
        <a:lstStyle/>
        <a:p>
          <a:endParaRPr lang="en-US"/>
        </a:p>
      </dgm:t>
    </dgm:pt>
    <dgm:pt modelId="{86FF0DBC-8749-418D-9129-2B558EF65BBE}">
      <dgm:prSet phldrT="[Text]" custT="1"/>
      <dgm:spPr/>
      <dgm:t>
        <a:bodyPr/>
        <a:lstStyle/>
        <a:p>
          <a:r>
            <a:rPr lang="en-US" sz="1400">
              <a:latin typeface="+mn-lt"/>
            </a:rPr>
            <a:t>7</a:t>
          </a:r>
        </a:p>
      </dgm:t>
    </dgm:pt>
    <dgm:pt modelId="{D5FCE736-CB1D-4C3D-BFE6-8B1EFCBBEE63}" type="parTrans" cxnId="{641BC837-05C1-47FE-AB0B-39C2957A98A2}">
      <dgm:prSet/>
      <dgm:spPr/>
      <dgm:t>
        <a:bodyPr/>
        <a:lstStyle/>
        <a:p>
          <a:endParaRPr lang="en-US"/>
        </a:p>
      </dgm:t>
    </dgm:pt>
    <dgm:pt modelId="{3C12D968-E985-4502-88F7-185F7535AD86}" type="sibTrans" cxnId="{641BC837-05C1-47FE-AB0B-39C2957A98A2}">
      <dgm:prSet/>
      <dgm:spPr/>
      <dgm:t>
        <a:bodyPr/>
        <a:lstStyle/>
        <a:p>
          <a:endParaRPr lang="en-US"/>
        </a:p>
      </dgm:t>
    </dgm:pt>
    <dgm:pt modelId="{2DB64715-CB3F-44C4-A08B-2609FC7BC534}">
      <dgm:prSet phldrT="[Text]" custT="1"/>
      <dgm:spPr/>
      <dgm:t>
        <a:bodyPr/>
        <a:lstStyle/>
        <a:p>
          <a:r>
            <a:rPr lang="en-US" sz="1400">
              <a:latin typeface="+mn-lt"/>
            </a:rPr>
            <a:t>2</a:t>
          </a:r>
        </a:p>
      </dgm:t>
    </dgm:pt>
    <dgm:pt modelId="{5C16011A-D8A8-4900-AB62-F84EA41180E0}" type="parTrans" cxnId="{4B60DDCF-249B-4553-85F9-4ABCAF31A50C}">
      <dgm:prSet/>
      <dgm:spPr/>
      <dgm:t>
        <a:bodyPr/>
        <a:lstStyle/>
        <a:p>
          <a:endParaRPr lang="en-US"/>
        </a:p>
      </dgm:t>
    </dgm:pt>
    <dgm:pt modelId="{66ABC1C9-3FA4-4EFA-BFAD-4A40C99C7E08}" type="sibTrans" cxnId="{4B60DDCF-249B-4553-85F9-4ABCAF31A50C}">
      <dgm:prSet/>
      <dgm:spPr/>
      <dgm:t>
        <a:bodyPr/>
        <a:lstStyle/>
        <a:p>
          <a:endParaRPr lang="en-US"/>
        </a:p>
      </dgm:t>
    </dgm:pt>
    <dgm:pt modelId="{00573875-6E75-4127-8F07-0DFC6463FE0A}">
      <dgm:prSet phldrT="[Text]" custT="1"/>
      <dgm:spPr/>
      <dgm:t>
        <a:bodyPr/>
        <a:lstStyle/>
        <a:p>
          <a:r>
            <a:rPr lang="en-US" sz="1400">
              <a:latin typeface="+mn-lt"/>
            </a:rPr>
            <a:t>3</a:t>
          </a:r>
        </a:p>
      </dgm:t>
    </dgm:pt>
    <dgm:pt modelId="{6219528D-86B2-41DC-9EF6-BACC0AC5973E}" type="parTrans" cxnId="{04C368DD-8E5D-45D6-A9AF-FBCACE76074A}">
      <dgm:prSet/>
      <dgm:spPr/>
      <dgm:t>
        <a:bodyPr/>
        <a:lstStyle/>
        <a:p>
          <a:endParaRPr lang="en-US"/>
        </a:p>
      </dgm:t>
    </dgm:pt>
    <dgm:pt modelId="{77E5F899-C5E5-4442-BE14-3EC307893E0B}" type="sibTrans" cxnId="{04C368DD-8E5D-45D6-A9AF-FBCACE76074A}">
      <dgm:prSet/>
      <dgm:spPr/>
      <dgm:t>
        <a:bodyPr/>
        <a:lstStyle/>
        <a:p>
          <a:endParaRPr lang="en-US"/>
        </a:p>
      </dgm:t>
    </dgm:pt>
    <dgm:pt modelId="{7FE48882-4DA1-4D38-B572-27C6714FED7E}">
      <dgm:prSet phldrT="[Text]" custT="1"/>
      <dgm:spPr/>
      <dgm:t>
        <a:bodyPr/>
        <a:lstStyle/>
        <a:p>
          <a:r>
            <a:rPr lang="en-US" sz="1400">
              <a:latin typeface="+mn-lt"/>
            </a:rPr>
            <a:t>4</a:t>
          </a:r>
        </a:p>
      </dgm:t>
    </dgm:pt>
    <dgm:pt modelId="{E49DB0FA-10A2-4D9B-AA7B-4F16F571CBD5}" type="parTrans" cxnId="{336A725E-5988-4B48-84B2-976331D012AF}">
      <dgm:prSet/>
      <dgm:spPr/>
      <dgm:t>
        <a:bodyPr/>
        <a:lstStyle/>
        <a:p>
          <a:endParaRPr lang="en-US"/>
        </a:p>
      </dgm:t>
    </dgm:pt>
    <dgm:pt modelId="{6144FE5C-43A1-4204-B5C4-6958FE5CE25A}" type="sibTrans" cxnId="{336A725E-5988-4B48-84B2-976331D012AF}">
      <dgm:prSet/>
      <dgm:spPr/>
      <dgm:t>
        <a:bodyPr/>
        <a:lstStyle/>
        <a:p>
          <a:endParaRPr lang="en-US"/>
        </a:p>
      </dgm:t>
    </dgm:pt>
    <dgm:pt modelId="{9053290B-B261-40D4-90AF-D9F900C198C9}">
      <dgm:prSet phldrT="[Text]" custT="1"/>
      <dgm:spPr/>
      <dgm:t>
        <a:bodyPr/>
        <a:lstStyle/>
        <a:p>
          <a:r>
            <a:rPr lang="en-US" sz="1400">
              <a:latin typeface="+mn-lt"/>
            </a:rPr>
            <a:t>5</a:t>
          </a:r>
        </a:p>
      </dgm:t>
    </dgm:pt>
    <dgm:pt modelId="{3AE14931-0C12-4C7F-8192-29917C9D9A18}" type="parTrans" cxnId="{F1B6E3A3-223B-41AF-88FC-DFB1CC25957F}">
      <dgm:prSet/>
      <dgm:spPr/>
      <dgm:t>
        <a:bodyPr/>
        <a:lstStyle/>
        <a:p>
          <a:endParaRPr lang="en-US"/>
        </a:p>
      </dgm:t>
    </dgm:pt>
    <dgm:pt modelId="{446E7113-5161-4FA3-BB6D-F6C44211C78E}" type="sibTrans" cxnId="{F1B6E3A3-223B-41AF-88FC-DFB1CC25957F}">
      <dgm:prSet/>
      <dgm:spPr/>
      <dgm:t>
        <a:bodyPr/>
        <a:lstStyle/>
        <a:p>
          <a:endParaRPr lang="en-US"/>
        </a:p>
      </dgm:t>
    </dgm:pt>
    <dgm:pt modelId="{25213CED-8A0E-4FB0-A240-936DF8744FD9}">
      <dgm:prSet phldrT="[Text]" custT="1"/>
      <dgm:spPr/>
      <dgm:t>
        <a:bodyPr/>
        <a:lstStyle/>
        <a:p>
          <a:r>
            <a:rPr lang="en-US" sz="1400">
              <a:latin typeface="+mn-lt"/>
            </a:rPr>
            <a:t>6</a:t>
          </a:r>
        </a:p>
      </dgm:t>
    </dgm:pt>
    <dgm:pt modelId="{43DE2D85-F0C1-488F-887E-DFDE93972DC9}" type="parTrans" cxnId="{D846DF77-BAE4-4441-94C2-3B980BB49F0C}">
      <dgm:prSet/>
      <dgm:spPr/>
      <dgm:t>
        <a:bodyPr/>
        <a:lstStyle/>
        <a:p>
          <a:endParaRPr lang="en-US"/>
        </a:p>
      </dgm:t>
    </dgm:pt>
    <dgm:pt modelId="{AC1B6780-E50F-407B-85A3-4DC071AC6BA3}" type="sibTrans" cxnId="{D846DF77-BAE4-4441-94C2-3B980BB49F0C}">
      <dgm:prSet/>
      <dgm:spPr/>
      <dgm:t>
        <a:bodyPr/>
        <a:lstStyle/>
        <a:p>
          <a:endParaRPr lang="en-US"/>
        </a:p>
      </dgm:t>
    </dgm:pt>
    <dgm:pt modelId="{5DFEF144-29F9-4C64-9398-3010D0FFC80A}">
      <dgm:prSet custT="1"/>
      <dgm:spPr/>
      <dgm:t>
        <a:bodyPr/>
        <a:lstStyle/>
        <a:p>
          <a:r>
            <a:rPr lang="en-US" sz="1400" b="1">
              <a:latin typeface="+mn-lt"/>
            </a:rPr>
            <a:t>Repetition (Reading)</a:t>
          </a:r>
          <a:endParaRPr lang="en-US" sz="1400">
            <a:latin typeface="+mn-lt"/>
          </a:endParaRPr>
        </a:p>
      </dgm:t>
    </dgm:pt>
    <dgm:pt modelId="{1B871EB4-34A6-4217-B4C8-C5921514C9EC}" type="parTrans" cxnId="{A8D9DAB7-D02D-4C50-8B5A-1EFE6C689F49}">
      <dgm:prSet/>
      <dgm:spPr/>
      <dgm:t>
        <a:bodyPr/>
        <a:lstStyle/>
        <a:p>
          <a:endParaRPr lang="en-US"/>
        </a:p>
      </dgm:t>
    </dgm:pt>
    <dgm:pt modelId="{F3A1BDE2-7772-4B4C-815D-342904AAC7EC}" type="sibTrans" cxnId="{A8D9DAB7-D02D-4C50-8B5A-1EFE6C689F49}">
      <dgm:prSet/>
      <dgm:spPr/>
      <dgm:t>
        <a:bodyPr/>
        <a:lstStyle/>
        <a:p>
          <a:endParaRPr lang="en-US"/>
        </a:p>
      </dgm:t>
    </dgm:pt>
    <dgm:pt modelId="{D779CE22-3B60-4B97-9DE5-11AEB0328369}">
      <dgm:prSet custT="1"/>
      <dgm:spPr/>
      <dgm:t>
        <a:bodyPr/>
        <a:lstStyle/>
        <a:p>
          <a:r>
            <a:rPr lang="en-US" sz="1400" b="1">
              <a:latin typeface="+mn-lt"/>
            </a:rPr>
            <a:t>Repetition (Writing)</a:t>
          </a:r>
          <a:endParaRPr lang="en-US" sz="1400">
            <a:latin typeface="+mn-lt"/>
          </a:endParaRPr>
        </a:p>
      </dgm:t>
    </dgm:pt>
    <dgm:pt modelId="{F51B3373-E1D4-47CB-A644-CAF6CCB97906}" type="parTrans" cxnId="{5E5007EE-D714-45CA-BCCA-7720C24201A9}">
      <dgm:prSet/>
      <dgm:spPr/>
      <dgm:t>
        <a:bodyPr/>
        <a:lstStyle/>
        <a:p>
          <a:endParaRPr lang="en-US"/>
        </a:p>
      </dgm:t>
    </dgm:pt>
    <dgm:pt modelId="{CD383D9C-DE00-4FA0-8B7C-00B047BEA4D8}" type="sibTrans" cxnId="{5E5007EE-D714-45CA-BCCA-7720C24201A9}">
      <dgm:prSet/>
      <dgm:spPr/>
      <dgm:t>
        <a:bodyPr/>
        <a:lstStyle/>
        <a:p>
          <a:endParaRPr lang="en-US"/>
        </a:p>
      </dgm:t>
    </dgm:pt>
    <dgm:pt modelId="{214C7B6C-CA02-4B5A-87B7-92C5913A8EA4}">
      <dgm:prSet custT="1"/>
      <dgm:spPr/>
      <dgm:t>
        <a:bodyPr/>
        <a:lstStyle/>
        <a:p>
          <a:r>
            <a:rPr lang="en-US" sz="1400" b="1">
              <a:latin typeface="+mn-lt"/>
            </a:rPr>
            <a:t>Organize</a:t>
          </a:r>
          <a:endParaRPr lang="en-US" sz="1400">
            <a:latin typeface="+mn-lt"/>
          </a:endParaRPr>
        </a:p>
      </dgm:t>
    </dgm:pt>
    <dgm:pt modelId="{B84DEB10-D00A-450B-9FBE-69B7174D1CFC}" type="parTrans" cxnId="{EE59A197-49A3-417F-90F6-F86178E90B0F}">
      <dgm:prSet/>
      <dgm:spPr/>
      <dgm:t>
        <a:bodyPr/>
        <a:lstStyle/>
        <a:p>
          <a:endParaRPr lang="en-US"/>
        </a:p>
      </dgm:t>
    </dgm:pt>
    <dgm:pt modelId="{89C913BA-FD79-4CD5-8FE4-35D6B76ABD23}" type="sibTrans" cxnId="{EE59A197-49A3-417F-90F6-F86178E90B0F}">
      <dgm:prSet/>
      <dgm:spPr/>
      <dgm:t>
        <a:bodyPr/>
        <a:lstStyle/>
        <a:p>
          <a:endParaRPr lang="en-US"/>
        </a:p>
      </dgm:t>
    </dgm:pt>
    <dgm:pt modelId="{32CF6FB9-9DE7-4A19-AE08-E3DF4A8C6CF3}">
      <dgm:prSet custT="1"/>
      <dgm:spPr/>
      <dgm:t>
        <a:bodyPr/>
        <a:lstStyle/>
        <a:p>
          <a:r>
            <a:rPr lang="en-US" sz="1400" b="1">
              <a:latin typeface="+mn-lt"/>
            </a:rPr>
            <a:t>Teach someone else</a:t>
          </a:r>
          <a:endParaRPr lang="en-US" sz="1400">
            <a:latin typeface="+mn-lt"/>
          </a:endParaRPr>
        </a:p>
      </dgm:t>
    </dgm:pt>
    <dgm:pt modelId="{87A5A7B6-81F0-4085-ABF6-64438A3060A0}" type="parTrans" cxnId="{E8B3D7F8-BB0A-479D-9D1B-6E42EEA90CDC}">
      <dgm:prSet/>
      <dgm:spPr/>
      <dgm:t>
        <a:bodyPr/>
        <a:lstStyle/>
        <a:p>
          <a:endParaRPr lang="en-US"/>
        </a:p>
      </dgm:t>
    </dgm:pt>
    <dgm:pt modelId="{0AEF4DB6-C528-4023-A107-CBE58B9A753E}" type="sibTrans" cxnId="{E8B3D7F8-BB0A-479D-9D1B-6E42EEA90CDC}">
      <dgm:prSet/>
      <dgm:spPr/>
      <dgm:t>
        <a:bodyPr/>
        <a:lstStyle/>
        <a:p>
          <a:endParaRPr lang="en-US"/>
        </a:p>
      </dgm:t>
    </dgm:pt>
    <dgm:pt modelId="{BF81E90F-8710-42FA-8A7C-0A41C84DB90E}">
      <dgm:prSet custT="1"/>
      <dgm:spPr/>
      <dgm:t>
        <a:bodyPr/>
        <a:lstStyle/>
        <a:p>
          <a:r>
            <a:rPr lang="en-US" sz="1400" b="1">
              <a:latin typeface="+mn-lt"/>
            </a:rPr>
            <a:t>Regularity Be consistent.</a:t>
          </a:r>
          <a:endParaRPr lang="en-US" sz="1400">
            <a:latin typeface="+mn-lt"/>
          </a:endParaRPr>
        </a:p>
      </dgm:t>
    </dgm:pt>
    <dgm:pt modelId="{F66A001A-4E1C-409F-BBB7-963BF0319FC2}" type="parTrans" cxnId="{9165ED41-54BF-427C-A515-FCAAB9C6E542}">
      <dgm:prSet/>
      <dgm:spPr/>
      <dgm:t>
        <a:bodyPr/>
        <a:lstStyle/>
        <a:p>
          <a:endParaRPr lang="en-US"/>
        </a:p>
      </dgm:t>
    </dgm:pt>
    <dgm:pt modelId="{3DAC78E1-7D56-4A07-A66E-ECD4B94D62DE}" type="sibTrans" cxnId="{9165ED41-54BF-427C-A515-FCAAB9C6E542}">
      <dgm:prSet/>
      <dgm:spPr/>
      <dgm:t>
        <a:bodyPr/>
        <a:lstStyle/>
        <a:p>
          <a:endParaRPr lang="en-US"/>
        </a:p>
      </dgm:t>
    </dgm:pt>
    <dgm:pt modelId="{80C81F69-3B44-4CCC-9124-09268B68AB7C}">
      <dgm:prSet custT="1"/>
      <dgm:spPr/>
      <dgm:t>
        <a:bodyPr/>
        <a:lstStyle/>
        <a:p>
          <a:r>
            <a:rPr lang="en-US" sz="1400" b="1">
              <a:latin typeface="+mn-lt"/>
            </a:rPr>
            <a:t>Mnemonics</a:t>
          </a:r>
          <a:endParaRPr lang="en-US" sz="1400">
            <a:latin typeface="+mn-lt"/>
          </a:endParaRPr>
        </a:p>
      </dgm:t>
    </dgm:pt>
    <dgm:pt modelId="{9E5B1A69-8056-460E-967F-8454B36D6E9A}" type="parTrans" cxnId="{23E6A640-6CC9-484C-9F1A-915187122594}">
      <dgm:prSet/>
      <dgm:spPr/>
      <dgm:t>
        <a:bodyPr/>
        <a:lstStyle/>
        <a:p>
          <a:endParaRPr lang="en-US"/>
        </a:p>
      </dgm:t>
    </dgm:pt>
    <dgm:pt modelId="{A7C7978E-C5EA-43FB-812C-477929CFE975}" type="sibTrans" cxnId="{23E6A640-6CC9-484C-9F1A-915187122594}">
      <dgm:prSet/>
      <dgm:spPr/>
      <dgm:t>
        <a:bodyPr/>
        <a:lstStyle/>
        <a:p>
          <a:endParaRPr lang="en-US"/>
        </a:p>
      </dgm:t>
    </dgm:pt>
    <dgm:pt modelId="{00854A61-26B1-4205-8D51-7D6027E656DA}">
      <dgm:prSet custT="1"/>
      <dgm:spPr/>
      <dgm:t>
        <a:bodyPr/>
        <a:lstStyle/>
        <a:p>
          <a:r>
            <a:rPr lang="en-US" sz="1400">
              <a:latin typeface="+mn-lt"/>
            </a:rPr>
            <a:t>Practice no of Practical Question </a:t>
          </a:r>
        </a:p>
      </dgm:t>
    </dgm:pt>
    <dgm:pt modelId="{846D6DFB-5578-4D54-84EB-ABA3483E2778}" type="parTrans" cxnId="{FBC68DA1-61BA-464C-8FCC-4446934D81EF}">
      <dgm:prSet/>
      <dgm:spPr/>
      <dgm:t>
        <a:bodyPr/>
        <a:lstStyle/>
        <a:p>
          <a:endParaRPr lang="en-US"/>
        </a:p>
      </dgm:t>
    </dgm:pt>
    <dgm:pt modelId="{A8E930B4-C522-4BE2-A17A-5FFD6810A40F}" type="sibTrans" cxnId="{FBC68DA1-61BA-464C-8FCC-4446934D81EF}">
      <dgm:prSet/>
      <dgm:spPr/>
      <dgm:t>
        <a:bodyPr/>
        <a:lstStyle/>
        <a:p>
          <a:endParaRPr lang="en-US"/>
        </a:p>
      </dgm:t>
    </dgm:pt>
    <dgm:pt modelId="{9125F61B-C85B-4940-841D-05E9411FA8CE}">
      <dgm:prSet/>
      <dgm:spPr/>
      <dgm:t>
        <a:bodyPr/>
        <a:lstStyle/>
        <a:p>
          <a:r>
            <a:rPr lang="en-US"/>
            <a:t>Tips for AS Preparation </a:t>
          </a:r>
        </a:p>
      </dgm:t>
    </dgm:pt>
    <dgm:pt modelId="{C9BB426E-026A-4C3B-B7D3-75E8B837D268}" type="parTrans" cxnId="{69CA5BCC-3CF3-403E-BD67-3264C9448774}">
      <dgm:prSet/>
      <dgm:spPr/>
    </dgm:pt>
    <dgm:pt modelId="{061C0981-448F-406A-840C-F475EF4BB627}" type="sibTrans" cxnId="{69CA5BCC-3CF3-403E-BD67-3264C9448774}">
      <dgm:prSet/>
      <dgm:spPr/>
    </dgm:pt>
    <dgm:pt modelId="{83F3948E-0CCE-43E2-BAB4-C8408EC5F864}" type="pres">
      <dgm:prSet presAssocID="{976BCACA-56AB-4B24-BCB4-4FD6FC07F34B}" presName="linearFlow" presStyleCnt="0">
        <dgm:presLayoutVars>
          <dgm:dir/>
          <dgm:animLvl val="lvl"/>
          <dgm:resizeHandles val="exact"/>
        </dgm:presLayoutVars>
      </dgm:prSet>
      <dgm:spPr/>
      <dgm:t>
        <a:bodyPr/>
        <a:lstStyle/>
        <a:p>
          <a:endParaRPr lang="en-US"/>
        </a:p>
      </dgm:t>
    </dgm:pt>
    <dgm:pt modelId="{337D9CCF-F7A1-4703-A787-CCCDFB519370}" type="pres">
      <dgm:prSet presAssocID="{F8410823-7BA4-403A-9BE8-E1403084BB32}" presName="composite" presStyleCnt="0"/>
      <dgm:spPr/>
    </dgm:pt>
    <dgm:pt modelId="{76670CE0-D0D2-4CE6-A5D6-E4825BB08B27}" type="pres">
      <dgm:prSet presAssocID="{F8410823-7BA4-403A-9BE8-E1403084BB32}" presName="parentText" presStyleLbl="alignNode1" presStyleIdx="0" presStyleCnt="8">
        <dgm:presLayoutVars>
          <dgm:chMax val="1"/>
          <dgm:bulletEnabled val="1"/>
        </dgm:presLayoutVars>
      </dgm:prSet>
      <dgm:spPr/>
      <dgm:t>
        <a:bodyPr/>
        <a:lstStyle/>
        <a:p>
          <a:endParaRPr lang="en-US"/>
        </a:p>
      </dgm:t>
    </dgm:pt>
    <dgm:pt modelId="{F0417786-2290-4C69-B023-5362CDE79E23}" type="pres">
      <dgm:prSet presAssocID="{F8410823-7BA4-403A-9BE8-E1403084BB32}" presName="descendantText" presStyleLbl="alignAcc1" presStyleIdx="0" presStyleCnt="8">
        <dgm:presLayoutVars>
          <dgm:bulletEnabled val="1"/>
        </dgm:presLayoutVars>
      </dgm:prSet>
      <dgm:spPr/>
      <dgm:t>
        <a:bodyPr/>
        <a:lstStyle/>
        <a:p>
          <a:endParaRPr lang="en-US"/>
        </a:p>
      </dgm:t>
    </dgm:pt>
    <dgm:pt modelId="{4BF6E5C3-8F46-405D-8898-55701972C635}" type="pres">
      <dgm:prSet presAssocID="{2B089B11-02A7-422F-AF7D-062C7FF5342D}" presName="sp" presStyleCnt="0"/>
      <dgm:spPr/>
    </dgm:pt>
    <dgm:pt modelId="{5A2AE41C-5017-4A95-BF74-B05DE1ED37D0}" type="pres">
      <dgm:prSet presAssocID="{2DB64715-CB3F-44C4-A08B-2609FC7BC534}" presName="composite" presStyleCnt="0"/>
      <dgm:spPr/>
    </dgm:pt>
    <dgm:pt modelId="{BEAE69B7-6CD9-428D-AA1D-AA6B2A075815}" type="pres">
      <dgm:prSet presAssocID="{2DB64715-CB3F-44C4-A08B-2609FC7BC534}" presName="parentText" presStyleLbl="alignNode1" presStyleIdx="1" presStyleCnt="8">
        <dgm:presLayoutVars>
          <dgm:chMax val="1"/>
          <dgm:bulletEnabled val="1"/>
        </dgm:presLayoutVars>
      </dgm:prSet>
      <dgm:spPr/>
      <dgm:t>
        <a:bodyPr/>
        <a:lstStyle/>
        <a:p>
          <a:endParaRPr lang="en-US"/>
        </a:p>
      </dgm:t>
    </dgm:pt>
    <dgm:pt modelId="{1E34981D-35AD-408D-9B07-FC6A2D8B0CE8}" type="pres">
      <dgm:prSet presAssocID="{2DB64715-CB3F-44C4-A08B-2609FC7BC534}" presName="descendantText" presStyleLbl="alignAcc1" presStyleIdx="1" presStyleCnt="8">
        <dgm:presLayoutVars>
          <dgm:bulletEnabled val="1"/>
        </dgm:presLayoutVars>
      </dgm:prSet>
      <dgm:spPr/>
      <dgm:t>
        <a:bodyPr/>
        <a:lstStyle/>
        <a:p>
          <a:endParaRPr lang="en-US"/>
        </a:p>
      </dgm:t>
    </dgm:pt>
    <dgm:pt modelId="{0C97FBC7-8D69-49F4-8C18-54CB5EF66ED0}" type="pres">
      <dgm:prSet presAssocID="{66ABC1C9-3FA4-4EFA-BFAD-4A40C99C7E08}" presName="sp" presStyleCnt="0"/>
      <dgm:spPr/>
    </dgm:pt>
    <dgm:pt modelId="{C093FFDE-5854-49D4-8DC7-5303EA2EAA43}" type="pres">
      <dgm:prSet presAssocID="{00573875-6E75-4127-8F07-0DFC6463FE0A}" presName="composite" presStyleCnt="0"/>
      <dgm:spPr/>
    </dgm:pt>
    <dgm:pt modelId="{37B96E63-FF0B-445D-B0A1-C00F6390B21C}" type="pres">
      <dgm:prSet presAssocID="{00573875-6E75-4127-8F07-0DFC6463FE0A}" presName="parentText" presStyleLbl="alignNode1" presStyleIdx="2" presStyleCnt="8">
        <dgm:presLayoutVars>
          <dgm:chMax val="1"/>
          <dgm:bulletEnabled val="1"/>
        </dgm:presLayoutVars>
      </dgm:prSet>
      <dgm:spPr/>
      <dgm:t>
        <a:bodyPr/>
        <a:lstStyle/>
        <a:p>
          <a:endParaRPr lang="en-US"/>
        </a:p>
      </dgm:t>
    </dgm:pt>
    <dgm:pt modelId="{4FCCF992-E736-4D01-82DA-181E50A6E991}" type="pres">
      <dgm:prSet presAssocID="{00573875-6E75-4127-8F07-0DFC6463FE0A}" presName="descendantText" presStyleLbl="alignAcc1" presStyleIdx="2" presStyleCnt="8">
        <dgm:presLayoutVars>
          <dgm:bulletEnabled val="1"/>
        </dgm:presLayoutVars>
      </dgm:prSet>
      <dgm:spPr/>
      <dgm:t>
        <a:bodyPr/>
        <a:lstStyle/>
        <a:p>
          <a:endParaRPr lang="en-US"/>
        </a:p>
      </dgm:t>
    </dgm:pt>
    <dgm:pt modelId="{F4FA6068-9F0A-4002-BBF6-6C642A2F76A1}" type="pres">
      <dgm:prSet presAssocID="{77E5F899-C5E5-4442-BE14-3EC307893E0B}" presName="sp" presStyleCnt="0"/>
      <dgm:spPr/>
    </dgm:pt>
    <dgm:pt modelId="{54850912-406C-4AE9-8CBA-73DF17A38E5A}" type="pres">
      <dgm:prSet presAssocID="{7FE48882-4DA1-4D38-B572-27C6714FED7E}" presName="composite" presStyleCnt="0"/>
      <dgm:spPr/>
    </dgm:pt>
    <dgm:pt modelId="{5C4E7726-AE09-4D3D-B63F-B0C0CA7A0670}" type="pres">
      <dgm:prSet presAssocID="{7FE48882-4DA1-4D38-B572-27C6714FED7E}" presName="parentText" presStyleLbl="alignNode1" presStyleIdx="3" presStyleCnt="8">
        <dgm:presLayoutVars>
          <dgm:chMax val="1"/>
          <dgm:bulletEnabled val="1"/>
        </dgm:presLayoutVars>
      </dgm:prSet>
      <dgm:spPr/>
      <dgm:t>
        <a:bodyPr/>
        <a:lstStyle/>
        <a:p>
          <a:endParaRPr lang="en-US"/>
        </a:p>
      </dgm:t>
    </dgm:pt>
    <dgm:pt modelId="{03F4DD95-ADA6-4C86-A06D-7B03CA811A82}" type="pres">
      <dgm:prSet presAssocID="{7FE48882-4DA1-4D38-B572-27C6714FED7E}" presName="descendantText" presStyleLbl="alignAcc1" presStyleIdx="3" presStyleCnt="8">
        <dgm:presLayoutVars>
          <dgm:bulletEnabled val="1"/>
        </dgm:presLayoutVars>
      </dgm:prSet>
      <dgm:spPr/>
      <dgm:t>
        <a:bodyPr/>
        <a:lstStyle/>
        <a:p>
          <a:endParaRPr lang="en-US"/>
        </a:p>
      </dgm:t>
    </dgm:pt>
    <dgm:pt modelId="{6C92BF57-7CD6-4C9E-8A71-7AE91B2F265E}" type="pres">
      <dgm:prSet presAssocID="{6144FE5C-43A1-4204-B5C4-6958FE5CE25A}" presName="sp" presStyleCnt="0"/>
      <dgm:spPr/>
    </dgm:pt>
    <dgm:pt modelId="{203F2DF4-6D9E-4CA5-88EB-A7E8BF6BEDAD}" type="pres">
      <dgm:prSet presAssocID="{9053290B-B261-40D4-90AF-D9F900C198C9}" presName="composite" presStyleCnt="0"/>
      <dgm:spPr/>
    </dgm:pt>
    <dgm:pt modelId="{2F502588-BDA8-46F7-A5DD-BC7B0A74AB01}" type="pres">
      <dgm:prSet presAssocID="{9053290B-B261-40D4-90AF-D9F900C198C9}" presName="parentText" presStyleLbl="alignNode1" presStyleIdx="4" presStyleCnt="8">
        <dgm:presLayoutVars>
          <dgm:chMax val="1"/>
          <dgm:bulletEnabled val="1"/>
        </dgm:presLayoutVars>
      </dgm:prSet>
      <dgm:spPr/>
      <dgm:t>
        <a:bodyPr/>
        <a:lstStyle/>
        <a:p>
          <a:endParaRPr lang="en-US"/>
        </a:p>
      </dgm:t>
    </dgm:pt>
    <dgm:pt modelId="{9F2CEF7D-C8D8-43A3-80DC-D49A4694F64D}" type="pres">
      <dgm:prSet presAssocID="{9053290B-B261-40D4-90AF-D9F900C198C9}" presName="descendantText" presStyleLbl="alignAcc1" presStyleIdx="4" presStyleCnt="8">
        <dgm:presLayoutVars>
          <dgm:bulletEnabled val="1"/>
        </dgm:presLayoutVars>
      </dgm:prSet>
      <dgm:spPr/>
      <dgm:t>
        <a:bodyPr/>
        <a:lstStyle/>
        <a:p>
          <a:endParaRPr lang="en-US"/>
        </a:p>
      </dgm:t>
    </dgm:pt>
    <dgm:pt modelId="{E94749E7-8670-49BE-BBB3-E9D33A86457A}" type="pres">
      <dgm:prSet presAssocID="{446E7113-5161-4FA3-BB6D-F6C44211C78E}" presName="sp" presStyleCnt="0"/>
      <dgm:spPr/>
    </dgm:pt>
    <dgm:pt modelId="{DA74E2C5-016A-48A3-82CA-348569F75D08}" type="pres">
      <dgm:prSet presAssocID="{25213CED-8A0E-4FB0-A240-936DF8744FD9}" presName="composite" presStyleCnt="0"/>
      <dgm:spPr/>
    </dgm:pt>
    <dgm:pt modelId="{F75756A4-BAF8-4EA8-A260-8E4432541C54}" type="pres">
      <dgm:prSet presAssocID="{25213CED-8A0E-4FB0-A240-936DF8744FD9}" presName="parentText" presStyleLbl="alignNode1" presStyleIdx="5" presStyleCnt="8">
        <dgm:presLayoutVars>
          <dgm:chMax val="1"/>
          <dgm:bulletEnabled val="1"/>
        </dgm:presLayoutVars>
      </dgm:prSet>
      <dgm:spPr/>
      <dgm:t>
        <a:bodyPr/>
        <a:lstStyle/>
        <a:p>
          <a:endParaRPr lang="en-US"/>
        </a:p>
      </dgm:t>
    </dgm:pt>
    <dgm:pt modelId="{976C0420-0E3E-44FF-8FAC-9A4E72B205CE}" type="pres">
      <dgm:prSet presAssocID="{25213CED-8A0E-4FB0-A240-936DF8744FD9}" presName="descendantText" presStyleLbl="alignAcc1" presStyleIdx="5" presStyleCnt="8">
        <dgm:presLayoutVars>
          <dgm:bulletEnabled val="1"/>
        </dgm:presLayoutVars>
      </dgm:prSet>
      <dgm:spPr/>
      <dgm:t>
        <a:bodyPr/>
        <a:lstStyle/>
        <a:p>
          <a:endParaRPr lang="en-US"/>
        </a:p>
      </dgm:t>
    </dgm:pt>
    <dgm:pt modelId="{D5C0C209-1A08-4EC8-8676-23FEEBCAF53C}" type="pres">
      <dgm:prSet presAssocID="{AC1B6780-E50F-407B-85A3-4DC071AC6BA3}" presName="sp" presStyleCnt="0"/>
      <dgm:spPr/>
    </dgm:pt>
    <dgm:pt modelId="{055E9BAA-EDD7-4396-BD27-C068334E0FE3}" type="pres">
      <dgm:prSet presAssocID="{86FF0DBC-8749-418D-9129-2B558EF65BBE}" presName="composite" presStyleCnt="0"/>
      <dgm:spPr/>
    </dgm:pt>
    <dgm:pt modelId="{62F31BEF-6702-4E0A-B442-66E18C7424C2}" type="pres">
      <dgm:prSet presAssocID="{86FF0DBC-8749-418D-9129-2B558EF65BBE}" presName="parentText" presStyleLbl="alignNode1" presStyleIdx="6" presStyleCnt="8">
        <dgm:presLayoutVars>
          <dgm:chMax val="1"/>
          <dgm:bulletEnabled val="1"/>
        </dgm:presLayoutVars>
      </dgm:prSet>
      <dgm:spPr/>
      <dgm:t>
        <a:bodyPr/>
        <a:lstStyle/>
        <a:p>
          <a:endParaRPr lang="en-US"/>
        </a:p>
      </dgm:t>
    </dgm:pt>
    <dgm:pt modelId="{A7B824B8-761A-4DC9-801E-5707F0D13682}" type="pres">
      <dgm:prSet presAssocID="{86FF0DBC-8749-418D-9129-2B558EF65BBE}" presName="descendantText" presStyleLbl="alignAcc1" presStyleIdx="6" presStyleCnt="8">
        <dgm:presLayoutVars>
          <dgm:bulletEnabled val="1"/>
        </dgm:presLayoutVars>
      </dgm:prSet>
      <dgm:spPr/>
      <dgm:t>
        <a:bodyPr/>
        <a:lstStyle/>
        <a:p>
          <a:endParaRPr lang="en-US"/>
        </a:p>
      </dgm:t>
    </dgm:pt>
    <dgm:pt modelId="{FD3B6F56-EDEE-4DEB-BF15-6A89D8FFD092}" type="pres">
      <dgm:prSet presAssocID="{3C12D968-E985-4502-88F7-185F7535AD86}" presName="sp" presStyleCnt="0"/>
      <dgm:spPr/>
    </dgm:pt>
    <dgm:pt modelId="{0957F39B-6E7C-438A-9F64-67217BCC0170}" type="pres">
      <dgm:prSet presAssocID="{05FF2914-D349-4C68-88DC-DF4EDB3F2A28}" presName="composite" presStyleCnt="0"/>
      <dgm:spPr/>
    </dgm:pt>
    <dgm:pt modelId="{51165345-FDA4-431A-A676-06297261B14B}" type="pres">
      <dgm:prSet presAssocID="{05FF2914-D349-4C68-88DC-DF4EDB3F2A28}" presName="parentText" presStyleLbl="alignNode1" presStyleIdx="7" presStyleCnt="8">
        <dgm:presLayoutVars>
          <dgm:chMax val="1"/>
          <dgm:bulletEnabled val="1"/>
        </dgm:presLayoutVars>
      </dgm:prSet>
      <dgm:spPr/>
      <dgm:t>
        <a:bodyPr/>
        <a:lstStyle/>
        <a:p>
          <a:endParaRPr lang="en-US"/>
        </a:p>
      </dgm:t>
    </dgm:pt>
    <dgm:pt modelId="{4DFEA014-2249-4278-A8F0-D7D2D3E436E7}" type="pres">
      <dgm:prSet presAssocID="{05FF2914-D349-4C68-88DC-DF4EDB3F2A28}" presName="descendantText" presStyleLbl="alignAcc1" presStyleIdx="7" presStyleCnt="8">
        <dgm:presLayoutVars>
          <dgm:bulletEnabled val="1"/>
        </dgm:presLayoutVars>
      </dgm:prSet>
      <dgm:spPr/>
      <dgm:t>
        <a:bodyPr/>
        <a:lstStyle/>
        <a:p>
          <a:endParaRPr lang="en-US"/>
        </a:p>
      </dgm:t>
    </dgm:pt>
  </dgm:ptLst>
  <dgm:cxnLst>
    <dgm:cxn modelId="{184DCA94-2BE4-48BA-BB19-AC73C2A21B84}" type="presOf" srcId="{BF81E90F-8710-42FA-8A7C-0A41C84DB90E}" destId="{9F2CEF7D-C8D8-43A3-80DC-D49A4694F64D}" srcOrd="0" destOrd="0" presId="urn:microsoft.com/office/officeart/2005/8/layout/chevron2"/>
    <dgm:cxn modelId="{3CCE961B-F91A-49FD-AB40-FB9ED914688A}" type="presOf" srcId="{D779CE22-3B60-4B97-9DE5-11AEB0328369}" destId="{1E34981D-35AD-408D-9B07-FC6A2D8B0CE8}" srcOrd="0" destOrd="0" presId="urn:microsoft.com/office/officeart/2005/8/layout/chevron2"/>
    <dgm:cxn modelId="{EE59A197-49A3-417F-90F6-F86178E90B0F}" srcId="{00573875-6E75-4127-8F07-0DFC6463FE0A}" destId="{214C7B6C-CA02-4B5A-87B7-92C5913A8EA4}" srcOrd="0" destOrd="0" parTransId="{B84DEB10-D00A-450B-9FBE-69B7174D1CFC}" sibTransId="{89C913BA-FD79-4CD5-8FE4-35D6B76ABD23}"/>
    <dgm:cxn modelId="{4B60DDCF-249B-4553-85F9-4ABCAF31A50C}" srcId="{976BCACA-56AB-4B24-BCB4-4FD6FC07F34B}" destId="{2DB64715-CB3F-44C4-A08B-2609FC7BC534}" srcOrd="1" destOrd="0" parTransId="{5C16011A-D8A8-4900-AB62-F84EA41180E0}" sibTransId="{66ABC1C9-3FA4-4EFA-BFAD-4A40C99C7E08}"/>
    <dgm:cxn modelId="{081BDB7A-C012-4D11-855D-932F0199ECC4}" type="presOf" srcId="{80C81F69-3B44-4CCC-9124-09268B68AB7C}" destId="{976C0420-0E3E-44FF-8FAC-9A4E72B205CE}" srcOrd="0" destOrd="0" presId="urn:microsoft.com/office/officeart/2005/8/layout/chevron2"/>
    <dgm:cxn modelId="{04C368DD-8E5D-45D6-A9AF-FBCACE76074A}" srcId="{976BCACA-56AB-4B24-BCB4-4FD6FC07F34B}" destId="{00573875-6E75-4127-8F07-0DFC6463FE0A}" srcOrd="2" destOrd="0" parTransId="{6219528D-86B2-41DC-9EF6-BACC0AC5973E}" sibTransId="{77E5F899-C5E5-4442-BE14-3EC307893E0B}"/>
    <dgm:cxn modelId="{EF3D1851-0B02-463A-BB57-444E46D201AD}" type="presOf" srcId="{9125F61B-C85B-4940-841D-05E9411FA8CE}" destId="{4DFEA014-2249-4278-A8F0-D7D2D3E436E7}" srcOrd="0" destOrd="0" presId="urn:microsoft.com/office/officeart/2005/8/layout/chevron2"/>
    <dgm:cxn modelId="{2CC232C3-59D4-4848-894A-D68B04A32C3C}" srcId="{976BCACA-56AB-4B24-BCB4-4FD6FC07F34B}" destId="{F8410823-7BA4-403A-9BE8-E1403084BB32}" srcOrd="0" destOrd="0" parTransId="{78AAE630-D9FB-4A37-A8D9-7583B5BC6B07}" sibTransId="{2B089B11-02A7-422F-AF7D-062C7FF5342D}"/>
    <dgm:cxn modelId="{95F8CBC8-C252-45E1-9EC0-18BE53F53B59}" type="presOf" srcId="{9053290B-B261-40D4-90AF-D9F900C198C9}" destId="{2F502588-BDA8-46F7-A5DD-BC7B0A74AB01}" srcOrd="0" destOrd="0" presId="urn:microsoft.com/office/officeart/2005/8/layout/chevron2"/>
    <dgm:cxn modelId="{C3580EB5-2B69-4861-87CB-AEECBDB3420B}" type="presOf" srcId="{05FF2914-D349-4C68-88DC-DF4EDB3F2A28}" destId="{51165345-FDA4-431A-A676-06297261B14B}" srcOrd="0" destOrd="0" presId="urn:microsoft.com/office/officeart/2005/8/layout/chevron2"/>
    <dgm:cxn modelId="{1BDA8407-11F2-4B30-8700-CBB61D252DC0}" type="presOf" srcId="{7FE48882-4DA1-4D38-B572-27C6714FED7E}" destId="{5C4E7726-AE09-4D3D-B63F-B0C0CA7A0670}" srcOrd="0" destOrd="0" presId="urn:microsoft.com/office/officeart/2005/8/layout/chevron2"/>
    <dgm:cxn modelId="{FBC68DA1-61BA-464C-8FCC-4446934D81EF}" srcId="{86FF0DBC-8749-418D-9129-2B558EF65BBE}" destId="{00854A61-26B1-4205-8D51-7D6027E656DA}" srcOrd="0" destOrd="0" parTransId="{846D6DFB-5578-4D54-84EB-ABA3483E2778}" sibTransId="{A8E930B4-C522-4BE2-A17A-5FFD6810A40F}"/>
    <dgm:cxn modelId="{88ECC5CC-D2BB-49C8-B491-E54FF6AFD3F0}" srcId="{976BCACA-56AB-4B24-BCB4-4FD6FC07F34B}" destId="{05FF2914-D349-4C68-88DC-DF4EDB3F2A28}" srcOrd="7" destOrd="0" parTransId="{EC9BA5CA-4E8F-48D3-814B-B4E78E80CB0F}" sibTransId="{C217B91A-7686-4057-9BE5-4827F3FDF7BA}"/>
    <dgm:cxn modelId="{FF78772E-E4C3-4801-BE2B-8855612D4802}" type="presOf" srcId="{25213CED-8A0E-4FB0-A240-936DF8744FD9}" destId="{F75756A4-BAF8-4EA8-A260-8E4432541C54}" srcOrd="0" destOrd="0" presId="urn:microsoft.com/office/officeart/2005/8/layout/chevron2"/>
    <dgm:cxn modelId="{6EF2114D-65E6-4E6F-A1A0-146791F69F72}" type="presOf" srcId="{00854A61-26B1-4205-8D51-7D6027E656DA}" destId="{A7B824B8-761A-4DC9-801E-5707F0D13682}" srcOrd="0" destOrd="0" presId="urn:microsoft.com/office/officeart/2005/8/layout/chevron2"/>
    <dgm:cxn modelId="{48B4DFA0-AED8-448B-99D6-8EB16ECDB77B}" type="presOf" srcId="{32CF6FB9-9DE7-4A19-AE08-E3DF4A8C6CF3}" destId="{03F4DD95-ADA6-4C86-A06D-7B03CA811A82}" srcOrd="0" destOrd="0" presId="urn:microsoft.com/office/officeart/2005/8/layout/chevron2"/>
    <dgm:cxn modelId="{641BC837-05C1-47FE-AB0B-39C2957A98A2}" srcId="{976BCACA-56AB-4B24-BCB4-4FD6FC07F34B}" destId="{86FF0DBC-8749-418D-9129-2B558EF65BBE}" srcOrd="6" destOrd="0" parTransId="{D5FCE736-CB1D-4C3D-BFE6-8B1EFCBBEE63}" sibTransId="{3C12D968-E985-4502-88F7-185F7535AD86}"/>
    <dgm:cxn modelId="{6790EF12-B596-4769-A3C0-E75319B644D5}" type="presOf" srcId="{F8410823-7BA4-403A-9BE8-E1403084BB32}" destId="{76670CE0-D0D2-4CE6-A5D6-E4825BB08B27}" srcOrd="0" destOrd="0" presId="urn:microsoft.com/office/officeart/2005/8/layout/chevron2"/>
    <dgm:cxn modelId="{C48B5357-FEAD-44CA-AF83-DC6FE8454073}" type="presOf" srcId="{976BCACA-56AB-4B24-BCB4-4FD6FC07F34B}" destId="{83F3948E-0CCE-43E2-BAB4-C8408EC5F864}" srcOrd="0" destOrd="0" presId="urn:microsoft.com/office/officeart/2005/8/layout/chevron2"/>
    <dgm:cxn modelId="{23E6A640-6CC9-484C-9F1A-915187122594}" srcId="{25213CED-8A0E-4FB0-A240-936DF8744FD9}" destId="{80C81F69-3B44-4CCC-9124-09268B68AB7C}" srcOrd="0" destOrd="0" parTransId="{9E5B1A69-8056-460E-967F-8454B36D6E9A}" sibTransId="{A7C7978E-C5EA-43FB-812C-477929CFE975}"/>
    <dgm:cxn modelId="{A8D9DAB7-D02D-4C50-8B5A-1EFE6C689F49}" srcId="{F8410823-7BA4-403A-9BE8-E1403084BB32}" destId="{5DFEF144-29F9-4C64-9398-3010D0FFC80A}" srcOrd="0" destOrd="0" parTransId="{1B871EB4-34A6-4217-B4C8-C5921514C9EC}" sibTransId="{F3A1BDE2-7772-4B4C-815D-342904AAC7EC}"/>
    <dgm:cxn modelId="{0FA4B740-7AAA-4BDD-A97C-2D2E000B1964}" type="presOf" srcId="{00573875-6E75-4127-8F07-0DFC6463FE0A}" destId="{37B96E63-FF0B-445D-B0A1-C00F6390B21C}" srcOrd="0" destOrd="0" presId="urn:microsoft.com/office/officeart/2005/8/layout/chevron2"/>
    <dgm:cxn modelId="{5E5007EE-D714-45CA-BCCA-7720C24201A9}" srcId="{2DB64715-CB3F-44C4-A08B-2609FC7BC534}" destId="{D779CE22-3B60-4B97-9DE5-11AEB0328369}" srcOrd="0" destOrd="0" parTransId="{F51B3373-E1D4-47CB-A644-CAF6CCB97906}" sibTransId="{CD383D9C-DE00-4FA0-8B7C-00B047BEA4D8}"/>
    <dgm:cxn modelId="{F1B6E3A3-223B-41AF-88FC-DFB1CC25957F}" srcId="{976BCACA-56AB-4B24-BCB4-4FD6FC07F34B}" destId="{9053290B-B261-40D4-90AF-D9F900C198C9}" srcOrd="4" destOrd="0" parTransId="{3AE14931-0C12-4C7F-8192-29917C9D9A18}" sibTransId="{446E7113-5161-4FA3-BB6D-F6C44211C78E}"/>
    <dgm:cxn modelId="{9165ED41-54BF-427C-A515-FCAAB9C6E542}" srcId="{9053290B-B261-40D4-90AF-D9F900C198C9}" destId="{BF81E90F-8710-42FA-8A7C-0A41C84DB90E}" srcOrd="0" destOrd="0" parTransId="{F66A001A-4E1C-409F-BBB7-963BF0319FC2}" sibTransId="{3DAC78E1-7D56-4A07-A66E-ECD4B94D62DE}"/>
    <dgm:cxn modelId="{0348DCB3-B1C1-43E2-B833-5FBE45FC7327}" type="presOf" srcId="{86FF0DBC-8749-418D-9129-2B558EF65BBE}" destId="{62F31BEF-6702-4E0A-B442-66E18C7424C2}" srcOrd="0" destOrd="0" presId="urn:microsoft.com/office/officeart/2005/8/layout/chevron2"/>
    <dgm:cxn modelId="{E8B3D7F8-BB0A-479D-9D1B-6E42EEA90CDC}" srcId="{7FE48882-4DA1-4D38-B572-27C6714FED7E}" destId="{32CF6FB9-9DE7-4A19-AE08-E3DF4A8C6CF3}" srcOrd="0" destOrd="0" parTransId="{87A5A7B6-81F0-4085-ABF6-64438A3060A0}" sibTransId="{0AEF4DB6-C528-4023-A107-CBE58B9A753E}"/>
    <dgm:cxn modelId="{D846DF77-BAE4-4441-94C2-3B980BB49F0C}" srcId="{976BCACA-56AB-4B24-BCB4-4FD6FC07F34B}" destId="{25213CED-8A0E-4FB0-A240-936DF8744FD9}" srcOrd="5" destOrd="0" parTransId="{43DE2D85-F0C1-488F-887E-DFDE93972DC9}" sibTransId="{AC1B6780-E50F-407B-85A3-4DC071AC6BA3}"/>
    <dgm:cxn modelId="{E6C56B31-E4B6-48F6-817F-57A8DC89D647}" type="presOf" srcId="{214C7B6C-CA02-4B5A-87B7-92C5913A8EA4}" destId="{4FCCF992-E736-4D01-82DA-181E50A6E991}" srcOrd="0" destOrd="0" presId="urn:microsoft.com/office/officeart/2005/8/layout/chevron2"/>
    <dgm:cxn modelId="{295E4B2C-16D3-4E00-A194-CE4777E93B2D}" type="presOf" srcId="{5DFEF144-29F9-4C64-9398-3010D0FFC80A}" destId="{F0417786-2290-4C69-B023-5362CDE79E23}" srcOrd="0" destOrd="0" presId="urn:microsoft.com/office/officeart/2005/8/layout/chevron2"/>
    <dgm:cxn modelId="{5B5FF3C2-947C-471C-9C07-4C03A70F704C}" type="presOf" srcId="{2DB64715-CB3F-44C4-A08B-2609FC7BC534}" destId="{BEAE69B7-6CD9-428D-AA1D-AA6B2A075815}" srcOrd="0" destOrd="0" presId="urn:microsoft.com/office/officeart/2005/8/layout/chevron2"/>
    <dgm:cxn modelId="{69CA5BCC-3CF3-403E-BD67-3264C9448774}" srcId="{05FF2914-D349-4C68-88DC-DF4EDB3F2A28}" destId="{9125F61B-C85B-4940-841D-05E9411FA8CE}" srcOrd="0" destOrd="0" parTransId="{C9BB426E-026A-4C3B-B7D3-75E8B837D268}" sibTransId="{061C0981-448F-406A-840C-F475EF4BB627}"/>
    <dgm:cxn modelId="{336A725E-5988-4B48-84B2-976331D012AF}" srcId="{976BCACA-56AB-4B24-BCB4-4FD6FC07F34B}" destId="{7FE48882-4DA1-4D38-B572-27C6714FED7E}" srcOrd="3" destOrd="0" parTransId="{E49DB0FA-10A2-4D9B-AA7B-4F16F571CBD5}" sibTransId="{6144FE5C-43A1-4204-B5C4-6958FE5CE25A}"/>
    <dgm:cxn modelId="{5F04C70B-F760-4662-82B1-64BA4924E6E3}" type="presParOf" srcId="{83F3948E-0CCE-43E2-BAB4-C8408EC5F864}" destId="{337D9CCF-F7A1-4703-A787-CCCDFB519370}" srcOrd="0" destOrd="0" presId="urn:microsoft.com/office/officeart/2005/8/layout/chevron2"/>
    <dgm:cxn modelId="{30C38AF3-3E63-40CC-9E79-954EA473B53B}" type="presParOf" srcId="{337D9CCF-F7A1-4703-A787-CCCDFB519370}" destId="{76670CE0-D0D2-4CE6-A5D6-E4825BB08B27}" srcOrd="0" destOrd="0" presId="urn:microsoft.com/office/officeart/2005/8/layout/chevron2"/>
    <dgm:cxn modelId="{5CA69B24-40DD-4002-8CEA-7CCEDA01432C}" type="presParOf" srcId="{337D9CCF-F7A1-4703-A787-CCCDFB519370}" destId="{F0417786-2290-4C69-B023-5362CDE79E23}" srcOrd="1" destOrd="0" presId="urn:microsoft.com/office/officeart/2005/8/layout/chevron2"/>
    <dgm:cxn modelId="{A04B653A-E2AB-48A0-B7C0-B3487CC92DE6}" type="presParOf" srcId="{83F3948E-0CCE-43E2-BAB4-C8408EC5F864}" destId="{4BF6E5C3-8F46-405D-8898-55701972C635}" srcOrd="1" destOrd="0" presId="urn:microsoft.com/office/officeart/2005/8/layout/chevron2"/>
    <dgm:cxn modelId="{01234BCE-9FDC-40A6-BAAB-DB317D8D8525}" type="presParOf" srcId="{83F3948E-0CCE-43E2-BAB4-C8408EC5F864}" destId="{5A2AE41C-5017-4A95-BF74-B05DE1ED37D0}" srcOrd="2" destOrd="0" presId="urn:microsoft.com/office/officeart/2005/8/layout/chevron2"/>
    <dgm:cxn modelId="{AA4ECD84-A77C-4EA3-8294-9923C52B89D5}" type="presParOf" srcId="{5A2AE41C-5017-4A95-BF74-B05DE1ED37D0}" destId="{BEAE69B7-6CD9-428D-AA1D-AA6B2A075815}" srcOrd="0" destOrd="0" presId="urn:microsoft.com/office/officeart/2005/8/layout/chevron2"/>
    <dgm:cxn modelId="{9E11266E-BBFF-4993-BBAD-2535D84672E4}" type="presParOf" srcId="{5A2AE41C-5017-4A95-BF74-B05DE1ED37D0}" destId="{1E34981D-35AD-408D-9B07-FC6A2D8B0CE8}" srcOrd="1" destOrd="0" presId="urn:microsoft.com/office/officeart/2005/8/layout/chevron2"/>
    <dgm:cxn modelId="{570FE9DB-DA23-42E6-A586-F890E921CD78}" type="presParOf" srcId="{83F3948E-0CCE-43E2-BAB4-C8408EC5F864}" destId="{0C97FBC7-8D69-49F4-8C18-54CB5EF66ED0}" srcOrd="3" destOrd="0" presId="urn:microsoft.com/office/officeart/2005/8/layout/chevron2"/>
    <dgm:cxn modelId="{63125583-C638-4B1D-AC71-D4125EDE8CB3}" type="presParOf" srcId="{83F3948E-0CCE-43E2-BAB4-C8408EC5F864}" destId="{C093FFDE-5854-49D4-8DC7-5303EA2EAA43}" srcOrd="4" destOrd="0" presId="urn:microsoft.com/office/officeart/2005/8/layout/chevron2"/>
    <dgm:cxn modelId="{A6D9F32F-48A9-4F77-AE16-1B8347791489}" type="presParOf" srcId="{C093FFDE-5854-49D4-8DC7-5303EA2EAA43}" destId="{37B96E63-FF0B-445D-B0A1-C00F6390B21C}" srcOrd="0" destOrd="0" presId="urn:microsoft.com/office/officeart/2005/8/layout/chevron2"/>
    <dgm:cxn modelId="{17DC5973-C1CC-4A94-8F30-EC11AC607C0A}" type="presParOf" srcId="{C093FFDE-5854-49D4-8DC7-5303EA2EAA43}" destId="{4FCCF992-E736-4D01-82DA-181E50A6E991}" srcOrd="1" destOrd="0" presId="urn:microsoft.com/office/officeart/2005/8/layout/chevron2"/>
    <dgm:cxn modelId="{768C943F-759A-4E68-87B7-2156549073B2}" type="presParOf" srcId="{83F3948E-0CCE-43E2-BAB4-C8408EC5F864}" destId="{F4FA6068-9F0A-4002-BBF6-6C642A2F76A1}" srcOrd="5" destOrd="0" presId="urn:microsoft.com/office/officeart/2005/8/layout/chevron2"/>
    <dgm:cxn modelId="{DE4F677A-F007-455B-88FC-B518E71EFFA6}" type="presParOf" srcId="{83F3948E-0CCE-43E2-BAB4-C8408EC5F864}" destId="{54850912-406C-4AE9-8CBA-73DF17A38E5A}" srcOrd="6" destOrd="0" presId="urn:microsoft.com/office/officeart/2005/8/layout/chevron2"/>
    <dgm:cxn modelId="{06BE2DD8-4676-4D7F-AE0E-EE4DDB7FBC77}" type="presParOf" srcId="{54850912-406C-4AE9-8CBA-73DF17A38E5A}" destId="{5C4E7726-AE09-4D3D-B63F-B0C0CA7A0670}" srcOrd="0" destOrd="0" presId="urn:microsoft.com/office/officeart/2005/8/layout/chevron2"/>
    <dgm:cxn modelId="{5BFDAD7F-61A5-45D3-BC59-F4828591D4A3}" type="presParOf" srcId="{54850912-406C-4AE9-8CBA-73DF17A38E5A}" destId="{03F4DD95-ADA6-4C86-A06D-7B03CA811A82}" srcOrd="1" destOrd="0" presId="urn:microsoft.com/office/officeart/2005/8/layout/chevron2"/>
    <dgm:cxn modelId="{3ECCD976-1C3D-47A5-B18B-FCBFD1002B38}" type="presParOf" srcId="{83F3948E-0CCE-43E2-BAB4-C8408EC5F864}" destId="{6C92BF57-7CD6-4C9E-8A71-7AE91B2F265E}" srcOrd="7" destOrd="0" presId="urn:microsoft.com/office/officeart/2005/8/layout/chevron2"/>
    <dgm:cxn modelId="{D1D07167-118A-46D4-BF16-198960321845}" type="presParOf" srcId="{83F3948E-0CCE-43E2-BAB4-C8408EC5F864}" destId="{203F2DF4-6D9E-4CA5-88EB-A7E8BF6BEDAD}" srcOrd="8" destOrd="0" presId="urn:microsoft.com/office/officeart/2005/8/layout/chevron2"/>
    <dgm:cxn modelId="{22F28A83-1549-4D67-AEF5-7E2C99EDEAB9}" type="presParOf" srcId="{203F2DF4-6D9E-4CA5-88EB-A7E8BF6BEDAD}" destId="{2F502588-BDA8-46F7-A5DD-BC7B0A74AB01}" srcOrd="0" destOrd="0" presId="urn:microsoft.com/office/officeart/2005/8/layout/chevron2"/>
    <dgm:cxn modelId="{F2FBDDFC-6FF2-4F1F-96A4-1B043BD0F6A0}" type="presParOf" srcId="{203F2DF4-6D9E-4CA5-88EB-A7E8BF6BEDAD}" destId="{9F2CEF7D-C8D8-43A3-80DC-D49A4694F64D}" srcOrd="1" destOrd="0" presId="urn:microsoft.com/office/officeart/2005/8/layout/chevron2"/>
    <dgm:cxn modelId="{56C9B630-08CB-4067-9F63-842225B7D149}" type="presParOf" srcId="{83F3948E-0CCE-43E2-BAB4-C8408EC5F864}" destId="{E94749E7-8670-49BE-BBB3-E9D33A86457A}" srcOrd="9" destOrd="0" presId="urn:microsoft.com/office/officeart/2005/8/layout/chevron2"/>
    <dgm:cxn modelId="{BB4270C3-DD39-432D-852D-2FBE792A4938}" type="presParOf" srcId="{83F3948E-0CCE-43E2-BAB4-C8408EC5F864}" destId="{DA74E2C5-016A-48A3-82CA-348569F75D08}" srcOrd="10" destOrd="0" presId="urn:microsoft.com/office/officeart/2005/8/layout/chevron2"/>
    <dgm:cxn modelId="{1C8278E8-1151-4033-8656-5ACCD3BD3990}" type="presParOf" srcId="{DA74E2C5-016A-48A3-82CA-348569F75D08}" destId="{F75756A4-BAF8-4EA8-A260-8E4432541C54}" srcOrd="0" destOrd="0" presId="urn:microsoft.com/office/officeart/2005/8/layout/chevron2"/>
    <dgm:cxn modelId="{492BD545-1E6E-4DB8-BB98-46CE4D5E76BB}" type="presParOf" srcId="{DA74E2C5-016A-48A3-82CA-348569F75D08}" destId="{976C0420-0E3E-44FF-8FAC-9A4E72B205CE}" srcOrd="1" destOrd="0" presId="urn:microsoft.com/office/officeart/2005/8/layout/chevron2"/>
    <dgm:cxn modelId="{B7708EAD-7533-4A9A-B349-B09830D065B6}" type="presParOf" srcId="{83F3948E-0CCE-43E2-BAB4-C8408EC5F864}" destId="{D5C0C209-1A08-4EC8-8676-23FEEBCAF53C}" srcOrd="11" destOrd="0" presId="urn:microsoft.com/office/officeart/2005/8/layout/chevron2"/>
    <dgm:cxn modelId="{C0AA3831-5E01-4CB9-B9CC-A4B7CD3E0814}" type="presParOf" srcId="{83F3948E-0CCE-43E2-BAB4-C8408EC5F864}" destId="{055E9BAA-EDD7-4396-BD27-C068334E0FE3}" srcOrd="12" destOrd="0" presId="urn:microsoft.com/office/officeart/2005/8/layout/chevron2"/>
    <dgm:cxn modelId="{D86D494A-F367-40C9-B25B-464070735D90}" type="presParOf" srcId="{055E9BAA-EDD7-4396-BD27-C068334E0FE3}" destId="{62F31BEF-6702-4E0A-B442-66E18C7424C2}" srcOrd="0" destOrd="0" presId="urn:microsoft.com/office/officeart/2005/8/layout/chevron2"/>
    <dgm:cxn modelId="{9B94C009-8479-45E9-8D39-3076C38605AE}" type="presParOf" srcId="{055E9BAA-EDD7-4396-BD27-C068334E0FE3}" destId="{A7B824B8-761A-4DC9-801E-5707F0D13682}" srcOrd="1" destOrd="0" presId="urn:microsoft.com/office/officeart/2005/8/layout/chevron2"/>
    <dgm:cxn modelId="{91083E5F-C5EA-4513-B628-4C7464646C4B}" type="presParOf" srcId="{83F3948E-0CCE-43E2-BAB4-C8408EC5F864}" destId="{FD3B6F56-EDEE-4DEB-BF15-6A89D8FFD092}" srcOrd="13" destOrd="0" presId="urn:microsoft.com/office/officeart/2005/8/layout/chevron2"/>
    <dgm:cxn modelId="{13A767A7-333A-491B-B7DC-F97EEAFAF85E}" type="presParOf" srcId="{83F3948E-0CCE-43E2-BAB4-C8408EC5F864}" destId="{0957F39B-6E7C-438A-9F64-67217BCC0170}" srcOrd="14" destOrd="0" presId="urn:microsoft.com/office/officeart/2005/8/layout/chevron2"/>
    <dgm:cxn modelId="{290319C5-FC38-4C5C-A115-A4C7D9B56AF7}" type="presParOf" srcId="{0957F39B-6E7C-438A-9F64-67217BCC0170}" destId="{51165345-FDA4-431A-A676-06297261B14B}" srcOrd="0" destOrd="0" presId="urn:microsoft.com/office/officeart/2005/8/layout/chevron2"/>
    <dgm:cxn modelId="{C83991EA-E0A4-4C9E-9AE3-A8D654D10A81}" type="presParOf" srcId="{0957F39B-6E7C-438A-9F64-67217BCC0170}" destId="{4DFEA014-2249-4278-A8F0-D7D2D3E436E7}" srcOrd="1" destOrd="0" presId="urn:microsoft.com/office/officeart/2005/8/layout/chevron2"/>
  </dgm:cxnLst>
  <dgm:bg/>
  <dgm:whole/>
</dgm:dataModel>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5</Pages>
  <Words>1135</Words>
  <Characters>6475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userA</dc:creator>
  <cp:lastModifiedBy>MY PC</cp:lastModifiedBy>
  <cp:revision>9</cp:revision>
  <dcterms:created xsi:type="dcterms:W3CDTF">2019-12-14T11:45:00Z</dcterms:created>
  <dcterms:modified xsi:type="dcterms:W3CDTF">2020-02-11T08:53:00Z</dcterms:modified>
</cp:coreProperties>
</file>